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996AC">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_GBK" w:hAnsi="方正小标宋_GBK" w:eastAsia="方正小标宋_GBK" w:cs="方正小标宋_GBK"/>
          <w:bCs/>
          <w:color w:val="auto"/>
          <w:sz w:val="36"/>
          <w:szCs w:val="36"/>
          <w:highlight w:val="none"/>
          <w:u w:val="none"/>
          <w:lang w:val="en-US" w:eastAsia="zh-CN" w:bidi="ar-SA"/>
        </w:rPr>
      </w:pPr>
      <w:bookmarkStart w:id="0" w:name="_GoBack"/>
      <w:bookmarkEnd w:id="0"/>
      <w:r>
        <w:rPr>
          <w:rFonts w:hint="eastAsia" w:ascii="方正小标宋_GBK" w:hAnsi="方正小标宋_GBK" w:eastAsia="方正小标宋_GBK" w:cs="方正小标宋_GBK"/>
          <w:bCs/>
          <w:color w:val="auto"/>
          <w:sz w:val="36"/>
          <w:szCs w:val="36"/>
          <w:highlight w:val="none"/>
          <w:u w:val="none"/>
          <w:lang w:val="en-US" w:eastAsia="zh-CN" w:bidi="ar-SA"/>
        </w:rPr>
        <w:t>云南省参加</w:t>
      </w:r>
      <w:r>
        <w:rPr>
          <w:rFonts w:hint="eastAsia" w:ascii="方正小标宋_GBK" w:hAnsi="方正小标宋_GBK" w:eastAsia="方正小标宋_GBK" w:cs="方正小标宋_GBK"/>
          <w:bCs/>
          <w:color w:val="auto"/>
          <w:sz w:val="36"/>
          <w:szCs w:val="36"/>
          <w:highlight w:val="none"/>
          <w:u w:val="none"/>
          <w:lang w:val="zh-CN" w:eastAsia="zh-CN" w:bidi="ar-SA"/>
        </w:rPr>
        <w:t>企业职工基本养老保险</w:t>
      </w:r>
      <w:r>
        <w:rPr>
          <w:rFonts w:hint="eastAsia" w:ascii="方正小标宋_GBK" w:hAnsi="方正小标宋_GBK" w:eastAsia="方正小标宋_GBK" w:cs="方正小标宋_GBK"/>
          <w:bCs/>
          <w:color w:val="auto"/>
          <w:sz w:val="36"/>
          <w:szCs w:val="36"/>
          <w:highlight w:val="none"/>
          <w:u w:val="none"/>
          <w:lang w:val="en-US" w:eastAsia="zh-CN" w:bidi="ar-SA"/>
        </w:rPr>
        <w:t>人员</w:t>
      </w:r>
    </w:p>
    <w:p w14:paraId="1064481A">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default" w:ascii="Times New Roman" w:hAnsi="Times New Roman" w:eastAsia="方正小标宋简体" w:cs="Times New Roman"/>
          <w:bCs/>
          <w:color w:val="auto"/>
          <w:sz w:val="44"/>
          <w:szCs w:val="44"/>
          <w:highlight w:val="none"/>
          <w:u w:val="none"/>
          <w:lang w:val="en-US" w:eastAsia="zh-CN" w:bidi="ar-SA"/>
        </w:rPr>
      </w:pPr>
      <w:r>
        <w:rPr>
          <w:rFonts w:hint="eastAsia" w:ascii="方正小标宋_GBK" w:hAnsi="方正小标宋_GBK" w:eastAsia="方正小标宋_GBK" w:cs="方正小标宋_GBK"/>
          <w:bCs/>
          <w:color w:val="auto"/>
          <w:sz w:val="36"/>
          <w:szCs w:val="36"/>
          <w:highlight w:val="none"/>
          <w:u w:val="none"/>
          <w:lang w:val="en-US" w:eastAsia="zh-CN" w:bidi="ar-SA"/>
        </w:rPr>
        <w:t>病残津贴</w:t>
      </w:r>
      <w:r>
        <w:rPr>
          <w:rFonts w:hint="eastAsia" w:ascii="方正小标宋_GBK" w:hAnsi="方正小标宋_GBK" w:eastAsia="方正小标宋_GBK" w:cs="方正小标宋_GBK"/>
          <w:bCs/>
          <w:color w:val="auto"/>
          <w:sz w:val="36"/>
          <w:szCs w:val="36"/>
          <w:highlight w:val="none"/>
          <w:u w:val="none"/>
          <w:lang w:val="zh-CN" w:eastAsia="zh-CN" w:bidi="ar-SA"/>
        </w:rPr>
        <w:t>申请</w:t>
      </w:r>
      <w:r>
        <w:rPr>
          <w:rFonts w:hint="eastAsia" w:ascii="方正小标宋_GBK" w:hAnsi="方正小标宋_GBK" w:eastAsia="方正小标宋_GBK" w:cs="方正小标宋_GBK"/>
          <w:bCs/>
          <w:color w:val="auto"/>
          <w:sz w:val="36"/>
          <w:szCs w:val="36"/>
          <w:highlight w:val="none"/>
          <w:u w:val="none"/>
          <w:lang w:val="en-US" w:eastAsia="zh-CN" w:bidi="ar-SA"/>
        </w:rPr>
        <w:t>表</w:t>
      </w:r>
    </w:p>
    <w:p w14:paraId="321BB24C">
      <w:pPr>
        <w:pStyle w:val="2"/>
        <w:rPr>
          <w:rFonts w:hint="default" w:ascii="Times New Roman" w:hAnsi="Times New Roman" w:cs="Times New Roman"/>
          <w:sz w:val="10"/>
          <w:szCs w:val="10"/>
          <w:lang w:val="zh-CN" w:eastAsia="zh-CN"/>
        </w:rPr>
      </w:pPr>
    </w:p>
    <w:tbl>
      <w:tblPr>
        <w:tblStyle w:val="3"/>
        <w:tblW w:w="5413" w:type="pct"/>
        <w:jc w:val="center"/>
        <w:tblLayout w:type="fixed"/>
        <w:tblCellMar>
          <w:top w:w="0" w:type="dxa"/>
          <w:left w:w="108" w:type="dxa"/>
          <w:bottom w:w="0" w:type="dxa"/>
          <w:right w:w="108" w:type="dxa"/>
        </w:tblCellMar>
      </w:tblPr>
      <w:tblGrid>
        <w:gridCol w:w="684"/>
        <w:gridCol w:w="1348"/>
        <w:gridCol w:w="1744"/>
        <w:gridCol w:w="1100"/>
        <w:gridCol w:w="794"/>
        <w:gridCol w:w="1481"/>
        <w:gridCol w:w="2560"/>
      </w:tblGrid>
      <w:tr w14:paraId="3E4447C1">
        <w:tblPrEx>
          <w:tblCellMar>
            <w:top w:w="0" w:type="dxa"/>
            <w:left w:w="108" w:type="dxa"/>
            <w:bottom w:w="0" w:type="dxa"/>
            <w:right w:w="108" w:type="dxa"/>
          </w:tblCellMar>
        </w:tblPrEx>
        <w:trPr>
          <w:trHeight w:val="710" w:hRule="atLeast"/>
          <w:jc w:val="center"/>
        </w:trPr>
        <w:tc>
          <w:tcPr>
            <w:tcW w:w="352" w:type="pct"/>
            <w:vMerge w:val="restart"/>
            <w:tcBorders>
              <w:top w:val="single" w:color="auto" w:sz="4" w:space="0"/>
              <w:left w:val="single" w:color="auto" w:sz="4" w:space="0"/>
              <w:right w:val="single" w:color="auto" w:sz="4" w:space="0"/>
            </w:tcBorders>
            <w:noWrap w:val="0"/>
            <w:vAlign w:val="center"/>
          </w:tcPr>
          <w:p w14:paraId="17A9DBD8">
            <w:pPr>
              <w:keepNext w:val="0"/>
              <w:keepLines w:val="0"/>
              <w:pageBreakBefore w:val="0"/>
              <w:kinsoku/>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b/>
                <w:color w:val="auto"/>
                <w:kern w:val="0"/>
                <w:sz w:val="24"/>
                <w:szCs w:val="24"/>
                <w:highlight w:val="none"/>
                <w:lang w:val="en-US" w:eastAsia="zh-CN" w:bidi="ar-SA"/>
              </w:rPr>
            </w:pPr>
            <w:r>
              <w:rPr>
                <w:rFonts w:hint="eastAsia" w:ascii="Times New Roman" w:hAnsi="Times New Roman" w:eastAsia="仿宋_GB2312" w:cs="Times New Roman"/>
                <w:b/>
                <w:color w:val="auto"/>
                <w:kern w:val="0"/>
                <w:sz w:val="24"/>
                <w:szCs w:val="24"/>
                <w:highlight w:val="none"/>
                <w:lang w:val="en-US" w:eastAsia="zh-CN" w:bidi="ar-SA"/>
              </w:rPr>
              <w:t>参保人员基本信息</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07005438">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bidi="ar-SA"/>
              </w:rPr>
            </w:pPr>
            <w:r>
              <w:rPr>
                <w:rFonts w:hint="default" w:ascii="Times New Roman" w:hAnsi="Times New Roman" w:eastAsia="仿宋_GB2312" w:cs="Times New Roman"/>
                <w:color w:val="auto"/>
                <w:kern w:val="0"/>
                <w:sz w:val="24"/>
                <w:szCs w:val="24"/>
                <w:highlight w:val="none"/>
                <w:lang w:bidi="ar-SA"/>
              </w:rPr>
              <w:t>姓名</w:t>
            </w:r>
          </w:p>
        </w:tc>
        <w:tc>
          <w:tcPr>
            <w:tcW w:w="897" w:type="pct"/>
            <w:tcBorders>
              <w:top w:val="single" w:color="auto" w:sz="4" w:space="0"/>
              <w:left w:val="single" w:color="auto" w:sz="4" w:space="0"/>
              <w:bottom w:val="single" w:color="auto" w:sz="4" w:space="0"/>
              <w:right w:val="single" w:color="auto" w:sz="4" w:space="0"/>
            </w:tcBorders>
            <w:noWrap w:val="0"/>
            <w:vAlign w:val="center"/>
          </w:tcPr>
          <w:p w14:paraId="6DC46DDB">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bidi="ar-SA"/>
              </w:rPr>
            </w:pPr>
          </w:p>
        </w:tc>
        <w:tc>
          <w:tcPr>
            <w:tcW w:w="566" w:type="pct"/>
            <w:tcBorders>
              <w:top w:val="single" w:color="auto" w:sz="4" w:space="0"/>
              <w:left w:val="single" w:color="auto" w:sz="4" w:space="0"/>
              <w:bottom w:val="single" w:color="auto" w:sz="4" w:space="0"/>
              <w:right w:val="single" w:color="auto" w:sz="4" w:space="0"/>
            </w:tcBorders>
            <w:noWrap w:val="0"/>
            <w:vAlign w:val="center"/>
          </w:tcPr>
          <w:p w14:paraId="60B7CD7A">
            <w:pPr>
              <w:keepNext w:val="0"/>
              <w:keepLines w:val="0"/>
              <w:pageBreakBefore w:val="0"/>
              <w:widowControl/>
              <w:kinsoku/>
              <w:overflowPunct/>
              <w:topLinePunct w:val="0"/>
              <w:autoSpaceDE/>
              <w:autoSpaceDN/>
              <w:bidi w:val="0"/>
              <w:adjustRightInd/>
              <w:snapToGrid w:val="0"/>
              <w:spacing w:line="240" w:lineRule="auto"/>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val="en-US" w:eastAsia="zh-CN" w:bidi="ar-SA"/>
              </w:rPr>
            </w:pPr>
            <w:r>
              <w:rPr>
                <w:rFonts w:hint="eastAsia" w:ascii="Times New Roman" w:hAnsi="Times New Roman" w:eastAsia="仿宋_GB2312" w:cs="Times New Roman"/>
                <w:color w:val="auto"/>
                <w:kern w:val="0"/>
                <w:sz w:val="24"/>
                <w:szCs w:val="24"/>
                <w:highlight w:val="none"/>
                <w:lang w:val="en-US" w:eastAsia="zh-CN" w:bidi="ar-SA"/>
              </w:rPr>
              <w:t>性别</w:t>
            </w:r>
          </w:p>
        </w:tc>
        <w:tc>
          <w:tcPr>
            <w:tcW w:w="408" w:type="pct"/>
            <w:tcBorders>
              <w:top w:val="single" w:color="auto" w:sz="4" w:space="0"/>
              <w:left w:val="single" w:color="auto" w:sz="4" w:space="0"/>
              <w:bottom w:val="single" w:color="auto" w:sz="4" w:space="0"/>
              <w:right w:val="single" w:color="auto" w:sz="4" w:space="0"/>
            </w:tcBorders>
            <w:noWrap w:val="0"/>
            <w:vAlign w:val="center"/>
          </w:tcPr>
          <w:p w14:paraId="7918D27F">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bidi="ar-SA"/>
              </w:rPr>
            </w:pPr>
          </w:p>
        </w:tc>
        <w:tc>
          <w:tcPr>
            <w:tcW w:w="762" w:type="pct"/>
            <w:tcBorders>
              <w:top w:val="single" w:color="auto" w:sz="4" w:space="0"/>
              <w:left w:val="single" w:color="auto" w:sz="4" w:space="0"/>
              <w:bottom w:val="single" w:color="auto" w:sz="4" w:space="0"/>
              <w:right w:val="single" w:color="auto" w:sz="4" w:space="0"/>
            </w:tcBorders>
            <w:noWrap w:val="0"/>
            <w:vAlign w:val="center"/>
          </w:tcPr>
          <w:p w14:paraId="6D40DC53">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val="en-US" w:eastAsia="zh-CN" w:bidi="ar-SA"/>
              </w:rPr>
            </w:pPr>
            <w:r>
              <w:rPr>
                <w:rFonts w:hint="eastAsia" w:ascii="Times New Roman" w:hAnsi="Times New Roman" w:eastAsia="仿宋_GB2312" w:cs="Times New Roman"/>
                <w:color w:val="auto"/>
                <w:kern w:val="0"/>
                <w:sz w:val="24"/>
                <w:szCs w:val="24"/>
                <w:highlight w:val="none"/>
                <w:lang w:val="en-US" w:eastAsia="zh-CN" w:bidi="ar-SA"/>
              </w:rPr>
              <w:t>手机号码</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3EFE2824">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bidi="ar-SA"/>
              </w:rPr>
            </w:pPr>
          </w:p>
        </w:tc>
      </w:tr>
      <w:tr w14:paraId="1D44FBBF">
        <w:tblPrEx>
          <w:tblCellMar>
            <w:top w:w="0" w:type="dxa"/>
            <w:left w:w="108" w:type="dxa"/>
            <w:bottom w:w="0" w:type="dxa"/>
            <w:right w:w="108" w:type="dxa"/>
          </w:tblCellMar>
        </w:tblPrEx>
        <w:trPr>
          <w:trHeight w:val="918" w:hRule="atLeast"/>
          <w:jc w:val="center"/>
        </w:trPr>
        <w:tc>
          <w:tcPr>
            <w:tcW w:w="352" w:type="pct"/>
            <w:vMerge w:val="continue"/>
            <w:tcBorders>
              <w:left w:val="single" w:color="auto" w:sz="4" w:space="0"/>
              <w:right w:val="single" w:color="auto" w:sz="4" w:space="0"/>
            </w:tcBorders>
            <w:noWrap w:val="0"/>
            <w:vAlign w:val="center"/>
          </w:tcPr>
          <w:p w14:paraId="25E77387">
            <w:pPr>
              <w:keepNext w:val="0"/>
              <w:keepLines w:val="0"/>
              <w:pageBreakBefore w:val="0"/>
              <w:kinsoku/>
              <w:overflowPunct/>
              <w:topLinePunct w:val="0"/>
              <w:autoSpaceDE/>
              <w:autoSpaceDN/>
              <w:bidi w:val="0"/>
              <w:adjustRightInd/>
              <w:spacing w:line="300" w:lineRule="exact"/>
              <w:textAlignment w:val="auto"/>
              <w:rPr>
                <w:rFonts w:hint="default" w:ascii="Times New Roman" w:hAnsi="Times New Roman" w:eastAsia="宋体" w:cs="Times New Roman"/>
                <w:color w:val="auto"/>
                <w:szCs w:val="20"/>
                <w:highlight w:val="none"/>
              </w:rPr>
            </w:pPr>
          </w:p>
        </w:tc>
        <w:tc>
          <w:tcPr>
            <w:tcW w:w="694" w:type="pct"/>
            <w:tcBorders>
              <w:top w:val="single" w:color="auto" w:sz="4" w:space="0"/>
              <w:left w:val="single" w:color="auto" w:sz="4" w:space="0"/>
              <w:bottom w:val="single" w:color="auto" w:sz="4" w:space="0"/>
              <w:right w:val="single" w:color="auto" w:sz="4" w:space="0"/>
            </w:tcBorders>
            <w:noWrap w:val="0"/>
            <w:vAlign w:val="center"/>
          </w:tcPr>
          <w:p w14:paraId="43AFFDCB">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val="en-US" w:eastAsia="zh-CN" w:bidi="ar-SA"/>
              </w:rPr>
            </w:pPr>
            <w:r>
              <w:rPr>
                <w:rFonts w:hint="eastAsia" w:ascii="Times New Roman" w:hAnsi="Times New Roman" w:eastAsia="仿宋_GB2312" w:cs="Times New Roman"/>
                <w:color w:val="auto"/>
                <w:kern w:val="0"/>
                <w:sz w:val="24"/>
                <w:szCs w:val="24"/>
                <w:highlight w:val="none"/>
                <w:lang w:val="en-US" w:eastAsia="zh-CN" w:bidi="ar-SA"/>
              </w:rPr>
              <w:t>身份</w:t>
            </w:r>
            <w:r>
              <w:rPr>
                <w:rFonts w:hint="default" w:ascii="Times New Roman" w:hAnsi="Times New Roman" w:eastAsia="仿宋_GB2312" w:cs="Times New Roman"/>
                <w:color w:val="auto"/>
                <w:kern w:val="0"/>
                <w:sz w:val="24"/>
                <w:szCs w:val="24"/>
                <w:highlight w:val="none"/>
                <w:lang w:val="en-US" w:eastAsia="zh-CN" w:bidi="ar-SA"/>
              </w:rPr>
              <w:t>证件</w:t>
            </w:r>
            <w:r>
              <w:rPr>
                <w:rFonts w:hint="eastAsia" w:ascii="Times New Roman" w:hAnsi="Times New Roman" w:eastAsia="仿宋_GB2312" w:cs="Times New Roman"/>
                <w:color w:val="auto"/>
                <w:kern w:val="0"/>
                <w:sz w:val="24"/>
                <w:szCs w:val="24"/>
                <w:highlight w:val="none"/>
                <w:lang w:val="en-US" w:eastAsia="zh-CN" w:bidi="ar-SA"/>
              </w:rPr>
              <w:t xml:space="preserve">   </w:t>
            </w:r>
            <w:r>
              <w:rPr>
                <w:rFonts w:hint="default" w:ascii="Times New Roman" w:hAnsi="Times New Roman" w:eastAsia="仿宋_GB2312" w:cs="Times New Roman"/>
                <w:color w:val="auto"/>
                <w:kern w:val="0"/>
                <w:sz w:val="24"/>
                <w:szCs w:val="24"/>
                <w:highlight w:val="none"/>
                <w:lang w:val="en-US" w:eastAsia="zh-CN" w:bidi="ar-SA"/>
              </w:rPr>
              <w:t>类型</w:t>
            </w:r>
          </w:p>
        </w:tc>
        <w:tc>
          <w:tcPr>
            <w:tcW w:w="897" w:type="pct"/>
            <w:tcBorders>
              <w:top w:val="single" w:color="auto" w:sz="4" w:space="0"/>
              <w:left w:val="nil"/>
              <w:bottom w:val="single" w:color="auto" w:sz="4" w:space="0"/>
              <w:right w:val="single" w:color="auto" w:sz="4" w:space="0"/>
            </w:tcBorders>
            <w:noWrap w:val="0"/>
            <w:vAlign w:val="center"/>
          </w:tcPr>
          <w:p w14:paraId="5B65CE87">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bidi="ar-SA"/>
              </w:rPr>
            </w:pPr>
          </w:p>
        </w:tc>
        <w:tc>
          <w:tcPr>
            <w:tcW w:w="566" w:type="pct"/>
            <w:tcBorders>
              <w:top w:val="single" w:color="auto" w:sz="4" w:space="0"/>
              <w:left w:val="single" w:color="auto" w:sz="4" w:space="0"/>
              <w:bottom w:val="single" w:color="auto" w:sz="4" w:space="0"/>
              <w:right w:val="single" w:color="000000" w:sz="4" w:space="0"/>
            </w:tcBorders>
            <w:noWrap w:val="0"/>
            <w:vAlign w:val="center"/>
          </w:tcPr>
          <w:p w14:paraId="654C4A07">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eastAsia="zh-CN" w:bidi="ar-SA"/>
              </w:rPr>
            </w:pPr>
            <w:r>
              <w:rPr>
                <w:rFonts w:hint="default" w:ascii="Times New Roman" w:hAnsi="Times New Roman" w:eastAsia="仿宋_GB2312" w:cs="Times New Roman"/>
                <w:color w:val="auto"/>
                <w:kern w:val="0"/>
                <w:sz w:val="24"/>
                <w:szCs w:val="24"/>
                <w:highlight w:val="none"/>
                <w:lang w:eastAsia="zh-CN" w:bidi="ar-SA"/>
              </w:rPr>
              <w:t>证件号码</w:t>
            </w:r>
          </w:p>
        </w:tc>
        <w:tc>
          <w:tcPr>
            <w:tcW w:w="2489" w:type="pct"/>
            <w:gridSpan w:val="3"/>
            <w:tcBorders>
              <w:top w:val="single" w:color="auto" w:sz="4" w:space="0"/>
              <w:left w:val="nil"/>
              <w:bottom w:val="single" w:color="auto" w:sz="4" w:space="0"/>
              <w:right w:val="single" w:color="auto" w:sz="4" w:space="0"/>
            </w:tcBorders>
            <w:noWrap w:val="0"/>
            <w:vAlign w:val="center"/>
          </w:tcPr>
          <w:p w14:paraId="5A5B9907">
            <w:pPr>
              <w:keepNext w:val="0"/>
              <w:keepLines w:val="0"/>
              <w:pageBreakBefore w:val="0"/>
              <w:widowControl/>
              <w:kinsoku/>
              <w:overflowPunct/>
              <w:topLinePunct w:val="0"/>
              <w:autoSpaceDE/>
              <w:autoSpaceDN/>
              <w:bidi w:val="0"/>
              <w:adjustRightInd/>
              <w:snapToGrid w:val="0"/>
              <w:spacing w:line="300" w:lineRule="exact"/>
              <w:ind w:right="-109" w:rightChars="-52"/>
              <w:jc w:val="left"/>
              <w:textAlignment w:val="auto"/>
              <w:rPr>
                <w:rFonts w:hint="default" w:ascii="Times New Roman" w:hAnsi="Times New Roman" w:eastAsia="仿宋_GB2312" w:cs="Times New Roman"/>
                <w:color w:val="auto"/>
                <w:kern w:val="0"/>
                <w:sz w:val="24"/>
                <w:szCs w:val="24"/>
                <w:highlight w:val="none"/>
                <w:lang w:bidi="ar-SA"/>
              </w:rPr>
            </w:pPr>
          </w:p>
        </w:tc>
      </w:tr>
      <w:tr w14:paraId="213DD693">
        <w:tblPrEx>
          <w:tblCellMar>
            <w:top w:w="0" w:type="dxa"/>
            <w:left w:w="108" w:type="dxa"/>
            <w:bottom w:w="0" w:type="dxa"/>
            <w:right w:w="108" w:type="dxa"/>
          </w:tblCellMar>
        </w:tblPrEx>
        <w:trPr>
          <w:trHeight w:val="663" w:hRule="atLeast"/>
          <w:jc w:val="center"/>
        </w:trPr>
        <w:tc>
          <w:tcPr>
            <w:tcW w:w="352" w:type="pct"/>
            <w:vMerge w:val="continue"/>
            <w:tcBorders>
              <w:left w:val="single" w:color="auto" w:sz="4" w:space="0"/>
              <w:right w:val="single" w:color="auto" w:sz="4" w:space="0"/>
            </w:tcBorders>
            <w:noWrap w:val="0"/>
            <w:vAlign w:val="center"/>
          </w:tcPr>
          <w:p w14:paraId="1295E552">
            <w:pPr>
              <w:keepNext w:val="0"/>
              <w:keepLines w:val="0"/>
              <w:pageBreakBefore w:val="0"/>
              <w:kinsoku/>
              <w:overflowPunct/>
              <w:topLinePunct w:val="0"/>
              <w:autoSpaceDE/>
              <w:autoSpaceDN/>
              <w:bidi w:val="0"/>
              <w:adjustRightInd/>
              <w:spacing w:line="300" w:lineRule="exact"/>
              <w:textAlignment w:val="auto"/>
              <w:rPr>
                <w:rFonts w:hint="default" w:ascii="Times New Roman" w:hAnsi="Times New Roman" w:eastAsia="宋体" w:cs="Times New Roman"/>
                <w:color w:val="auto"/>
                <w:szCs w:val="20"/>
                <w:highlight w:val="none"/>
              </w:rPr>
            </w:pPr>
          </w:p>
        </w:tc>
        <w:tc>
          <w:tcPr>
            <w:tcW w:w="1592" w:type="pct"/>
            <w:gridSpan w:val="2"/>
            <w:tcBorders>
              <w:top w:val="single" w:color="auto" w:sz="4" w:space="0"/>
              <w:left w:val="single" w:color="auto" w:sz="4" w:space="0"/>
              <w:bottom w:val="single" w:color="auto" w:sz="4" w:space="0"/>
              <w:right w:val="single" w:color="auto" w:sz="4" w:space="0"/>
            </w:tcBorders>
            <w:noWrap w:val="0"/>
            <w:vAlign w:val="center"/>
          </w:tcPr>
          <w:p w14:paraId="082FE8C0">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val="en-US" w:eastAsia="zh-CN" w:bidi="ar-SA"/>
              </w:rPr>
            </w:pPr>
            <w:r>
              <w:rPr>
                <w:rFonts w:hint="eastAsia" w:ascii="Times New Roman" w:hAnsi="Times New Roman" w:eastAsia="仿宋_GB2312" w:cs="Times New Roman"/>
                <w:color w:val="auto"/>
                <w:kern w:val="0"/>
                <w:sz w:val="24"/>
                <w:szCs w:val="24"/>
                <w:highlight w:val="none"/>
                <w:lang w:val="en-US" w:eastAsia="zh-CN" w:bidi="ar-SA"/>
              </w:rPr>
              <w:t>户籍所在地（填写到县、区）</w:t>
            </w:r>
          </w:p>
        </w:tc>
        <w:tc>
          <w:tcPr>
            <w:tcW w:w="3055" w:type="pct"/>
            <w:gridSpan w:val="4"/>
            <w:tcBorders>
              <w:top w:val="single" w:color="auto" w:sz="4" w:space="0"/>
              <w:left w:val="single" w:color="auto" w:sz="4" w:space="0"/>
              <w:bottom w:val="single" w:color="auto" w:sz="4" w:space="0"/>
              <w:right w:val="single" w:color="auto" w:sz="4" w:space="0"/>
            </w:tcBorders>
            <w:noWrap w:val="0"/>
            <w:vAlign w:val="center"/>
          </w:tcPr>
          <w:p w14:paraId="6810C220">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bidi="ar-SA"/>
              </w:rPr>
            </w:pPr>
          </w:p>
        </w:tc>
      </w:tr>
      <w:tr w14:paraId="07C4751E">
        <w:tblPrEx>
          <w:tblCellMar>
            <w:top w:w="0" w:type="dxa"/>
            <w:left w:w="108" w:type="dxa"/>
            <w:bottom w:w="0" w:type="dxa"/>
            <w:right w:w="108" w:type="dxa"/>
          </w:tblCellMar>
        </w:tblPrEx>
        <w:trPr>
          <w:trHeight w:val="677" w:hRule="atLeast"/>
          <w:jc w:val="center"/>
        </w:trPr>
        <w:tc>
          <w:tcPr>
            <w:tcW w:w="352" w:type="pct"/>
            <w:vMerge w:val="continue"/>
            <w:tcBorders>
              <w:left w:val="single" w:color="auto" w:sz="4" w:space="0"/>
              <w:bottom w:val="single" w:color="auto" w:sz="4" w:space="0"/>
              <w:right w:val="single" w:color="auto" w:sz="4" w:space="0"/>
            </w:tcBorders>
            <w:noWrap w:val="0"/>
            <w:vAlign w:val="center"/>
          </w:tcPr>
          <w:p w14:paraId="37095498">
            <w:pPr>
              <w:keepNext w:val="0"/>
              <w:keepLines w:val="0"/>
              <w:pageBreakBefore w:val="0"/>
              <w:kinsoku/>
              <w:overflowPunct/>
              <w:topLinePunct w:val="0"/>
              <w:autoSpaceDE/>
              <w:autoSpaceDN/>
              <w:bidi w:val="0"/>
              <w:adjustRightInd/>
              <w:spacing w:line="300" w:lineRule="exact"/>
              <w:textAlignment w:val="auto"/>
              <w:rPr>
                <w:rFonts w:hint="default" w:ascii="Times New Roman" w:hAnsi="Times New Roman" w:eastAsia="仿宋_GB2312" w:cs="Times New Roman"/>
                <w:b/>
                <w:bCs/>
                <w:color w:val="auto"/>
                <w:kern w:val="0"/>
                <w:sz w:val="24"/>
                <w:szCs w:val="24"/>
                <w:highlight w:val="none"/>
                <w:lang w:eastAsia="zh-CN" w:bidi="ar-SA"/>
              </w:rPr>
            </w:pPr>
          </w:p>
        </w:tc>
        <w:tc>
          <w:tcPr>
            <w:tcW w:w="694" w:type="pct"/>
            <w:vMerge w:val="restart"/>
            <w:tcBorders>
              <w:top w:val="single" w:color="auto" w:sz="4" w:space="0"/>
              <w:left w:val="single" w:color="auto" w:sz="4" w:space="0"/>
              <w:right w:val="single" w:color="auto" w:sz="4" w:space="0"/>
            </w:tcBorders>
            <w:noWrap w:val="0"/>
            <w:vAlign w:val="center"/>
          </w:tcPr>
          <w:p w14:paraId="11F0149F">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类型</w:t>
            </w:r>
          </w:p>
        </w:tc>
        <w:tc>
          <w:tcPr>
            <w:tcW w:w="3953" w:type="pct"/>
            <w:gridSpan w:val="5"/>
            <w:tcBorders>
              <w:top w:val="single" w:color="auto" w:sz="4" w:space="0"/>
              <w:left w:val="single" w:color="auto" w:sz="4" w:space="0"/>
              <w:bottom w:val="single" w:color="auto" w:sz="4" w:space="0"/>
              <w:right w:val="single" w:color="auto" w:sz="4" w:space="0"/>
            </w:tcBorders>
            <w:noWrap w:val="0"/>
            <w:vAlign w:val="center"/>
          </w:tcPr>
          <w:p w14:paraId="06D26AD3">
            <w:pPr>
              <w:keepNext w:val="0"/>
              <w:keepLines w:val="0"/>
              <w:pageBreakBefore w:val="0"/>
              <w:widowControl/>
              <w:kinsoku/>
              <w:overflowPunct/>
              <w:topLinePunct w:val="0"/>
              <w:autoSpaceDE/>
              <w:autoSpaceDN/>
              <w:bidi w:val="0"/>
              <w:adjustRightInd/>
              <w:snapToGrid w:val="0"/>
              <w:spacing w:line="300" w:lineRule="exact"/>
              <w:ind w:right="-109" w:rightChars="-52"/>
              <w:jc w:val="left"/>
              <w:textAlignment w:val="auto"/>
              <w:rPr>
                <w:rFonts w:hint="default" w:ascii="Times New Roman" w:hAnsi="Times New Roman" w:eastAsia="仿宋_GB2312" w:cs="Times New Roman"/>
                <w:color w:val="auto"/>
                <w:kern w:val="0"/>
                <w:sz w:val="24"/>
                <w:szCs w:val="24"/>
                <w:highlight w:val="none"/>
                <w:lang w:val="en-US" w:eastAsia="zh-CN" w:bidi="ar-SA"/>
              </w:rPr>
            </w:pPr>
            <w:r>
              <w:rPr>
                <w:rFonts w:hint="eastAsia" w:ascii="Times New Roman" w:hAnsi="Times New Roman" w:eastAsia="仿宋_GB2312" w:cs="Times New Roman"/>
                <w:color w:val="auto"/>
                <w:kern w:val="0"/>
                <w:sz w:val="24"/>
                <w:szCs w:val="24"/>
                <w:highlight w:val="none"/>
                <w:lang w:eastAsia="zh-CN" w:bidi="ar-SA"/>
              </w:rPr>
              <w:t>□</w:t>
            </w:r>
            <w:r>
              <w:rPr>
                <w:rFonts w:hint="default" w:ascii="Times New Roman" w:hAnsi="Times New Roman" w:eastAsia="仿宋_GB2312" w:cs="Times New Roman"/>
                <w:color w:val="auto"/>
                <w:kern w:val="0"/>
                <w:sz w:val="24"/>
                <w:szCs w:val="24"/>
                <w:highlight w:val="none"/>
                <w:lang w:val="en-US" w:eastAsia="zh-CN" w:bidi="ar-SA"/>
              </w:rPr>
              <w:t>职工：单位名称</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none"/>
                <w:lang w:val="en-US" w:eastAsia="zh-CN" w:bidi="ar-SA"/>
              </w:rPr>
              <w:t xml:space="preserve">   </w:t>
            </w:r>
            <w:r>
              <w:rPr>
                <w:rFonts w:hint="default" w:ascii="Times New Roman" w:hAnsi="Times New Roman" w:eastAsia="仿宋_GB2312" w:cs="Times New Roman"/>
                <w:color w:val="auto"/>
                <w:kern w:val="0"/>
                <w:sz w:val="24"/>
                <w:szCs w:val="24"/>
                <w:highlight w:val="none"/>
                <w:lang w:val="en-US" w:eastAsia="zh-CN" w:bidi="ar-SA"/>
              </w:rPr>
              <w:t>单位</w:t>
            </w:r>
            <w:r>
              <w:rPr>
                <w:rFonts w:hint="eastAsia" w:ascii="Times New Roman" w:hAnsi="Times New Roman" w:eastAsia="仿宋_GB2312" w:cs="Times New Roman"/>
                <w:color w:val="auto"/>
                <w:kern w:val="0"/>
                <w:sz w:val="24"/>
                <w:szCs w:val="24"/>
                <w:highlight w:val="none"/>
                <w:lang w:val="en-US" w:eastAsia="zh-CN" w:bidi="ar-SA"/>
              </w:rPr>
              <w:t>编号</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p>
        </w:tc>
      </w:tr>
      <w:tr w14:paraId="1A675ED1">
        <w:tblPrEx>
          <w:tblCellMar>
            <w:top w:w="0" w:type="dxa"/>
            <w:left w:w="108" w:type="dxa"/>
            <w:bottom w:w="0" w:type="dxa"/>
            <w:right w:w="108" w:type="dxa"/>
          </w:tblCellMar>
        </w:tblPrEx>
        <w:trPr>
          <w:trHeight w:val="619" w:hRule="atLeast"/>
          <w:jc w:val="center"/>
        </w:trPr>
        <w:tc>
          <w:tcPr>
            <w:tcW w:w="352" w:type="pct"/>
            <w:vMerge w:val="continue"/>
            <w:tcBorders>
              <w:left w:val="single" w:color="auto" w:sz="4" w:space="0"/>
              <w:bottom w:val="single" w:color="auto" w:sz="4" w:space="0"/>
              <w:right w:val="single" w:color="auto" w:sz="4" w:space="0"/>
            </w:tcBorders>
            <w:noWrap w:val="0"/>
            <w:vAlign w:val="center"/>
          </w:tcPr>
          <w:p w14:paraId="46C4F745">
            <w:pPr>
              <w:keepNext w:val="0"/>
              <w:keepLines w:val="0"/>
              <w:pageBreakBefore w:val="0"/>
              <w:kinsoku/>
              <w:overflowPunct/>
              <w:topLinePunct w:val="0"/>
              <w:autoSpaceDE/>
              <w:autoSpaceDN/>
              <w:bidi w:val="0"/>
              <w:adjustRightInd/>
              <w:spacing w:line="300" w:lineRule="exact"/>
              <w:textAlignment w:val="auto"/>
              <w:rPr>
                <w:rFonts w:hint="default" w:ascii="Times New Roman" w:hAnsi="Times New Roman" w:eastAsia="仿宋_GB2312" w:cs="Times New Roman"/>
                <w:b/>
                <w:bCs/>
                <w:color w:val="auto"/>
                <w:kern w:val="0"/>
                <w:sz w:val="24"/>
                <w:szCs w:val="24"/>
                <w:highlight w:val="none"/>
                <w:lang w:eastAsia="zh-CN" w:bidi="ar-SA"/>
              </w:rPr>
            </w:pPr>
          </w:p>
        </w:tc>
        <w:tc>
          <w:tcPr>
            <w:tcW w:w="694" w:type="pct"/>
            <w:vMerge w:val="continue"/>
            <w:tcBorders>
              <w:left w:val="single" w:color="auto" w:sz="4" w:space="0"/>
              <w:bottom w:val="single" w:color="auto" w:sz="4" w:space="0"/>
              <w:right w:val="single" w:color="auto" w:sz="4" w:space="0"/>
            </w:tcBorders>
            <w:noWrap w:val="0"/>
            <w:vAlign w:val="center"/>
          </w:tcPr>
          <w:p w14:paraId="738D4E0D">
            <w:pPr>
              <w:keepNext w:val="0"/>
              <w:keepLines w:val="0"/>
              <w:pageBreakBefore w:val="0"/>
              <w:widowControl/>
              <w:kinsoku/>
              <w:overflowPunct/>
              <w:topLinePunct w:val="0"/>
              <w:autoSpaceDE/>
              <w:autoSpaceDN/>
              <w:bidi w:val="0"/>
              <w:adjustRightInd/>
              <w:snapToGrid w:val="0"/>
              <w:spacing w:line="300" w:lineRule="exact"/>
              <w:ind w:left="11" w:leftChars="-52" w:right="-109" w:rightChars="-52" w:hanging="120" w:hangingChars="50"/>
              <w:jc w:val="center"/>
              <w:textAlignment w:val="auto"/>
              <w:rPr>
                <w:rFonts w:hint="default" w:ascii="Times New Roman" w:hAnsi="Times New Roman" w:eastAsia="仿宋_GB2312" w:cs="Times New Roman"/>
                <w:color w:val="auto"/>
                <w:kern w:val="0"/>
                <w:sz w:val="24"/>
                <w:szCs w:val="24"/>
                <w:highlight w:val="none"/>
                <w:lang w:val="en-US" w:eastAsia="zh-CN" w:bidi="ar-SA"/>
              </w:rPr>
            </w:pPr>
          </w:p>
        </w:tc>
        <w:tc>
          <w:tcPr>
            <w:tcW w:w="3953" w:type="pct"/>
            <w:gridSpan w:val="5"/>
            <w:tcBorders>
              <w:top w:val="single" w:color="auto" w:sz="4" w:space="0"/>
              <w:left w:val="single" w:color="auto" w:sz="4" w:space="0"/>
              <w:bottom w:val="single" w:color="auto" w:sz="4" w:space="0"/>
              <w:right w:val="single" w:color="auto" w:sz="4" w:space="0"/>
            </w:tcBorders>
            <w:noWrap w:val="0"/>
            <w:vAlign w:val="center"/>
          </w:tcPr>
          <w:p w14:paraId="6E2A7A4E">
            <w:pPr>
              <w:keepNext w:val="0"/>
              <w:keepLines w:val="0"/>
              <w:pageBreakBefore w:val="0"/>
              <w:widowControl/>
              <w:kinsoku/>
              <w:overflowPunct/>
              <w:topLinePunct w:val="0"/>
              <w:autoSpaceDE/>
              <w:autoSpaceDN/>
              <w:bidi w:val="0"/>
              <w:adjustRightInd/>
              <w:snapToGrid w:val="0"/>
              <w:spacing w:line="300" w:lineRule="exact"/>
              <w:ind w:right="-109" w:rightChars="-52"/>
              <w:jc w:val="left"/>
              <w:textAlignment w:val="auto"/>
              <w:rPr>
                <w:rFonts w:hint="default" w:ascii="Times New Roman" w:hAnsi="Times New Roman" w:eastAsia="仿宋_GB2312" w:cs="Times New Roman"/>
                <w:color w:val="auto"/>
                <w:kern w:val="0"/>
                <w:sz w:val="24"/>
                <w:szCs w:val="24"/>
                <w:highlight w:val="none"/>
                <w:lang w:val="en-US" w:eastAsia="zh-CN" w:bidi="ar-SA"/>
              </w:rPr>
            </w:pPr>
            <w:r>
              <w:rPr>
                <w:rFonts w:hint="eastAsia" w:ascii="Times New Roman" w:hAnsi="Times New Roman" w:eastAsia="仿宋_GB2312" w:cs="Times New Roman"/>
                <w:color w:val="auto"/>
                <w:kern w:val="0"/>
                <w:sz w:val="24"/>
                <w:szCs w:val="24"/>
                <w:highlight w:val="none"/>
                <w:lang w:eastAsia="zh-CN" w:bidi="ar-SA"/>
              </w:rPr>
              <w:t>□</w:t>
            </w:r>
            <w:r>
              <w:rPr>
                <w:rFonts w:hint="default" w:ascii="Times New Roman" w:hAnsi="Times New Roman" w:eastAsia="仿宋_GB2312" w:cs="Times New Roman"/>
                <w:color w:val="auto"/>
                <w:kern w:val="0"/>
                <w:sz w:val="24"/>
                <w:szCs w:val="24"/>
                <w:highlight w:val="none"/>
                <w:lang w:val="en-US" w:eastAsia="zh-CN" w:bidi="ar-SA"/>
              </w:rPr>
              <w:t>灵活就业人员</w:t>
            </w:r>
          </w:p>
        </w:tc>
      </w:tr>
      <w:tr w14:paraId="06F5385C">
        <w:tblPrEx>
          <w:tblCellMar>
            <w:top w:w="0" w:type="dxa"/>
            <w:left w:w="108" w:type="dxa"/>
            <w:bottom w:w="0" w:type="dxa"/>
            <w:right w:w="108" w:type="dxa"/>
          </w:tblCellMar>
        </w:tblPrEx>
        <w:trPr>
          <w:trHeight w:val="3901" w:hRule="atLeast"/>
          <w:jc w:val="center"/>
        </w:trPr>
        <w:tc>
          <w:tcPr>
            <w:tcW w:w="352" w:type="pct"/>
            <w:tcBorders>
              <w:top w:val="single" w:color="auto" w:sz="4" w:space="0"/>
              <w:left w:val="single" w:color="auto" w:sz="4" w:space="0"/>
              <w:bottom w:val="single" w:color="auto" w:sz="4" w:space="0"/>
              <w:right w:val="single" w:color="auto" w:sz="4" w:space="0"/>
            </w:tcBorders>
            <w:noWrap w:val="0"/>
            <w:vAlign w:val="center"/>
          </w:tcPr>
          <w:p w14:paraId="7F3BC3AF">
            <w:pPr>
              <w:pStyle w:val="2"/>
              <w:keepNext w:val="0"/>
              <w:keepLines w:val="0"/>
              <w:pageBreakBefore w:val="0"/>
              <w:kinsoku/>
              <w:overflowPunct/>
              <w:topLinePunct w:val="0"/>
              <w:autoSpaceDE/>
              <w:autoSpaceDN/>
              <w:bidi w:val="0"/>
              <w:adjustRightInd/>
              <w:spacing w:line="300" w:lineRule="exact"/>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eastAsia="仿宋_GB2312" w:cs="Times New Roman"/>
                <w:b/>
                <w:color w:val="auto"/>
                <w:kern w:val="0"/>
                <w:sz w:val="24"/>
                <w:szCs w:val="24"/>
                <w:highlight w:val="none"/>
                <w:lang w:val="en-US" w:eastAsia="zh-CN" w:bidi="ar-SA"/>
              </w:rPr>
              <w:t>告知内容</w:t>
            </w:r>
          </w:p>
        </w:tc>
        <w:tc>
          <w:tcPr>
            <w:tcW w:w="4647" w:type="pct"/>
            <w:gridSpan w:val="6"/>
            <w:tcBorders>
              <w:top w:val="single" w:color="auto" w:sz="4" w:space="0"/>
              <w:left w:val="single" w:color="auto" w:sz="4" w:space="0"/>
              <w:bottom w:val="single" w:color="auto" w:sz="4" w:space="0"/>
              <w:right w:val="single" w:color="auto" w:sz="4" w:space="0"/>
            </w:tcBorders>
            <w:noWrap w:val="0"/>
            <w:vAlign w:val="center"/>
          </w:tcPr>
          <w:p w14:paraId="5C1557BD">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1.参保人员达到法定退休年龄前因病或者非因工致残经鉴定为完全丧失劳动能力的，可以申请按月领取病残津贴。</w:t>
            </w:r>
          </w:p>
          <w:p w14:paraId="22B86B40">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2.参保人员在待遇领取地申请领取病残津贴。</w:t>
            </w:r>
          </w:p>
          <w:p w14:paraId="4D67F48B">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3.参保人员领取病残津贴期间，不再缴纳基本养老保险费。继续就业并按国家规定缴费的，自恢复缴费次月起，停发病残津贴。</w:t>
            </w:r>
          </w:p>
          <w:p w14:paraId="65460888">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4.经审核确定为符合领取条件的人员，从本人申请的次月起发放病残津贴，发至申请人社会保障银行账户。</w:t>
            </w:r>
          </w:p>
          <w:p w14:paraId="51081313">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5.其他相关待遇按有关规定执行。</w:t>
            </w:r>
          </w:p>
          <w:p w14:paraId="2D700251">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lang w:val="en-US" w:eastAsia="zh-CN"/>
              </w:rPr>
              <w:t>6.以欺诈、伪造证明材料或者其他手段骗取病残津贴的，由人力资源社会保障行政部门责令退回，并按照有关法律规定追究</w:t>
            </w:r>
            <w:r>
              <w:rPr>
                <w:rFonts w:hint="eastAsia" w:ascii="仿宋_GB2312" w:hAnsi="仿宋_GB2312" w:eastAsia="仿宋_GB2312" w:cs="仿宋_GB2312"/>
                <w:sz w:val="24"/>
                <w:szCs w:val="24"/>
                <w:lang w:val="en-US" w:eastAsia="zh-CN"/>
              </w:rPr>
              <w:t>相关人员责任。</w:t>
            </w:r>
          </w:p>
          <w:p w14:paraId="2D8170ED">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sz w:val="24"/>
                <w:szCs w:val="24"/>
                <w:lang w:val="en-US" w:eastAsia="zh-CN"/>
              </w:rPr>
            </w:pPr>
          </w:p>
        </w:tc>
      </w:tr>
      <w:tr w14:paraId="7A1776BA">
        <w:tblPrEx>
          <w:tblCellMar>
            <w:top w:w="0" w:type="dxa"/>
            <w:left w:w="108" w:type="dxa"/>
            <w:bottom w:w="0" w:type="dxa"/>
            <w:right w:w="108" w:type="dxa"/>
          </w:tblCellMar>
        </w:tblPrEx>
        <w:trPr>
          <w:trHeight w:val="4203" w:hRule="atLeast"/>
          <w:jc w:val="center"/>
        </w:trPr>
        <w:tc>
          <w:tcPr>
            <w:tcW w:w="5000" w:type="pct"/>
            <w:gridSpan w:val="7"/>
            <w:tcBorders>
              <w:left w:val="single" w:color="auto" w:sz="4" w:space="0"/>
              <w:bottom w:val="single" w:color="auto" w:sz="4" w:space="0"/>
              <w:right w:val="single" w:color="auto" w:sz="4" w:space="0"/>
            </w:tcBorders>
            <w:noWrap w:val="0"/>
            <w:vAlign w:val="center"/>
          </w:tcPr>
          <w:p w14:paraId="3E71FF24">
            <w:pPr>
              <w:pStyle w:val="2"/>
              <w:ind w:left="0" w:leftChars="0" w:firstLine="480" w:firstLineChars="200"/>
              <w:rPr>
                <w:rFonts w:hint="eastAsia" w:ascii="Times New Roman" w:hAnsi="Times New Roman" w:eastAsia="仿宋_GB2312" w:cs="Times New Roman"/>
                <w:color w:val="auto"/>
                <w:kern w:val="0"/>
                <w:sz w:val="24"/>
                <w:szCs w:val="24"/>
                <w:highlight w:val="none"/>
                <w:lang w:eastAsia="zh-CN" w:bidi="ar-SA"/>
              </w:rPr>
            </w:pPr>
          </w:p>
          <w:p w14:paraId="517CA615">
            <w:pPr>
              <w:pStyle w:val="2"/>
              <w:ind w:left="0" w:leftChars="0" w:firstLine="480" w:firstLineChars="200"/>
              <w:rPr>
                <w:rFonts w:hint="eastAsia" w:ascii="Times New Roman" w:hAnsi="Times New Roman" w:eastAsia="仿宋_GB2312" w:cs="Times New Roman"/>
                <w:color w:val="auto"/>
                <w:kern w:val="0"/>
                <w:sz w:val="24"/>
                <w:szCs w:val="24"/>
                <w:highlight w:val="none"/>
                <w:lang w:eastAsia="zh-CN" w:bidi="ar-SA"/>
              </w:rPr>
            </w:pPr>
          </w:p>
          <w:p w14:paraId="77D23B5A">
            <w:pPr>
              <w:pStyle w:val="2"/>
              <w:ind w:left="0" w:leftChars="0" w:firstLine="480" w:firstLineChars="200"/>
              <w:rPr>
                <w:rFonts w:hint="eastAsia" w:ascii="Times New Roman" w:hAnsi="Times New Roman" w:eastAsia="仿宋_GB2312" w:cs="Times New Roman"/>
                <w:color w:val="auto"/>
                <w:kern w:val="0"/>
                <w:sz w:val="24"/>
                <w:szCs w:val="24"/>
                <w:highlight w:val="none"/>
                <w:lang w:eastAsia="zh-CN" w:bidi="ar-SA"/>
              </w:rPr>
            </w:pPr>
          </w:p>
          <w:p w14:paraId="5FA74B33">
            <w:pPr>
              <w:pStyle w:val="2"/>
              <w:ind w:left="0" w:leftChars="0" w:firstLine="480" w:firstLineChars="200"/>
              <w:rPr>
                <w:rFonts w:hint="eastAsia" w:ascii="Times New Roman" w:hAnsi="Times New Roman" w:eastAsia="仿宋_GB2312" w:cs="Times New Roman"/>
                <w:color w:val="auto"/>
                <w:kern w:val="0"/>
                <w:sz w:val="24"/>
                <w:szCs w:val="24"/>
                <w:highlight w:val="none"/>
                <w:lang w:eastAsia="zh-CN" w:bidi="ar-SA"/>
              </w:rPr>
            </w:pPr>
          </w:p>
          <w:p w14:paraId="5CB6D7A1">
            <w:pPr>
              <w:pStyle w:val="2"/>
              <w:ind w:left="0" w:leftChars="0" w:firstLine="480" w:firstLineChars="200"/>
              <w:rPr>
                <w:rFonts w:hint="default" w:ascii="Times New Roman" w:hAnsi="Times New Roman" w:eastAsia="仿宋_GB2312" w:cs="Times New Roman"/>
                <w:color w:val="auto"/>
                <w:kern w:val="0"/>
                <w:sz w:val="24"/>
                <w:szCs w:val="24"/>
                <w:highlight w:val="none"/>
                <w:u w:val="single"/>
                <w:lang w:val="en-US" w:eastAsia="zh-CN" w:bidi="ar-SA"/>
              </w:rPr>
            </w:pPr>
            <w:r>
              <w:rPr>
                <w:rFonts w:hint="eastAsia" w:ascii="Times New Roman" w:hAnsi="Times New Roman" w:eastAsia="仿宋_GB2312" w:cs="Times New Roman"/>
                <w:color w:val="auto"/>
                <w:kern w:val="0"/>
                <w:sz w:val="24"/>
                <w:szCs w:val="24"/>
                <w:highlight w:val="none"/>
                <w:lang w:eastAsia="zh-CN" w:bidi="ar-SA"/>
              </w:rPr>
              <w:t>□</w:t>
            </w:r>
            <w:r>
              <w:rPr>
                <w:rFonts w:hint="eastAsia" w:ascii="Times New Roman" w:hAnsi="Times New Roman" w:eastAsia="仿宋_GB2312" w:cs="Times New Roman"/>
                <w:color w:val="auto"/>
                <w:kern w:val="0"/>
                <w:sz w:val="24"/>
                <w:szCs w:val="24"/>
                <w:highlight w:val="none"/>
                <w:lang w:val="en-US" w:eastAsia="zh-CN" w:bidi="ar-SA"/>
              </w:rPr>
              <w:t>申请人本人办理</w:t>
            </w:r>
            <w:r>
              <w:rPr>
                <w:rFonts w:hint="eastAsia" w:ascii="Times New Roman" w:hAnsi="Times New Roman" w:eastAsia="仿宋_GB2312" w:cs="Times New Roman"/>
                <w:color w:val="auto"/>
                <w:kern w:val="0"/>
                <w:sz w:val="24"/>
                <w:szCs w:val="24"/>
                <w:highlight w:val="none"/>
                <w:u w:val="none"/>
                <w:lang w:val="en-US" w:eastAsia="zh-CN" w:bidi="ar-SA"/>
              </w:rPr>
              <w:t xml:space="preserve">                          </w:t>
            </w:r>
            <w:r>
              <w:rPr>
                <w:rFonts w:hint="eastAsia" w:ascii="Times New Roman" w:hAnsi="Times New Roman" w:eastAsia="仿宋_GB2312" w:cs="Times New Roman"/>
                <w:color w:val="auto"/>
                <w:kern w:val="0"/>
                <w:sz w:val="24"/>
                <w:szCs w:val="24"/>
                <w:highlight w:val="none"/>
                <w:lang w:val="en-US" w:eastAsia="zh-CN" w:bidi="ar-SA"/>
              </w:rPr>
              <w:t>申请人（签字）</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p>
          <w:p w14:paraId="42D540BC">
            <w:pPr>
              <w:pStyle w:val="2"/>
              <w:spacing w:line="360" w:lineRule="auto"/>
              <w:ind w:left="0" w:leftChars="0" w:firstLine="480" w:firstLineChars="200"/>
              <w:rPr>
                <w:rFonts w:hint="default" w:ascii="Times New Roman" w:hAnsi="Times New Roman" w:eastAsia="仿宋_GB2312" w:cs="Times New Roman"/>
                <w:color w:val="auto"/>
                <w:kern w:val="0"/>
                <w:sz w:val="24"/>
                <w:szCs w:val="24"/>
                <w:highlight w:val="none"/>
                <w:u w:val="single"/>
                <w:lang w:val="en-US" w:eastAsia="zh-CN" w:bidi="ar-SA"/>
              </w:rPr>
            </w:pPr>
            <w:r>
              <w:rPr>
                <w:rFonts w:hint="eastAsia" w:ascii="Times New Roman" w:hAnsi="Times New Roman" w:eastAsia="仿宋_GB2312" w:cs="Times New Roman"/>
                <w:color w:val="auto"/>
                <w:kern w:val="0"/>
                <w:sz w:val="24"/>
                <w:szCs w:val="24"/>
                <w:highlight w:val="none"/>
                <w:lang w:eastAsia="zh-CN" w:bidi="ar-SA"/>
              </w:rPr>
              <w:t>□</w:t>
            </w:r>
            <w:r>
              <w:rPr>
                <w:rFonts w:hint="eastAsia" w:ascii="Times New Roman" w:hAnsi="Times New Roman" w:eastAsia="仿宋_GB2312" w:cs="Times New Roman"/>
                <w:color w:val="auto"/>
                <w:kern w:val="0"/>
                <w:sz w:val="24"/>
                <w:szCs w:val="24"/>
                <w:highlight w:val="none"/>
                <w:lang w:val="en-US" w:eastAsia="zh-CN" w:bidi="ar-SA"/>
              </w:rPr>
              <w:t>委托单位办理   申请人（签字）</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none"/>
                <w:lang w:val="en-US" w:eastAsia="zh-CN" w:bidi="ar-SA"/>
              </w:rPr>
              <w:t xml:space="preserve">   </w:t>
            </w:r>
            <w:r>
              <w:rPr>
                <w:rFonts w:hint="default" w:ascii="Times New Roman" w:hAnsi="Times New Roman" w:eastAsia="仿宋_GB2312" w:cs="Times New Roman"/>
                <w:color w:val="auto"/>
                <w:kern w:val="0"/>
                <w:sz w:val="24"/>
                <w:szCs w:val="24"/>
                <w:highlight w:val="none"/>
                <w:lang w:val="en-US" w:eastAsia="zh-CN" w:bidi="ar-SA"/>
              </w:rPr>
              <w:t>单位名称</w:t>
            </w:r>
            <w:r>
              <w:rPr>
                <w:rFonts w:hint="eastAsia" w:ascii="Times New Roman" w:hAnsi="Times New Roman" w:eastAsia="仿宋_GB2312" w:cs="Times New Roman"/>
                <w:color w:val="auto"/>
                <w:kern w:val="0"/>
                <w:sz w:val="24"/>
                <w:szCs w:val="24"/>
                <w:highlight w:val="none"/>
                <w:lang w:val="en-US" w:eastAsia="zh-CN" w:bidi="ar-SA"/>
              </w:rPr>
              <w:t>（签章）</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none"/>
                <w:lang w:val="en-US" w:eastAsia="zh-CN" w:bidi="ar-SA"/>
              </w:rPr>
              <w:t xml:space="preserve">   </w:t>
            </w:r>
          </w:p>
          <w:p w14:paraId="3DA32867">
            <w:pPr>
              <w:pStyle w:val="2"/>
              <w:ind w:left="0" w:leftChars="0" w:firstLine="480" w:firstLineChars="200"/>
              <w:rPr>
                <w:rFonts w:hint="default" w:ascii="Times New Roman" w:hAnsi="Times New Roman" w:eastAsia="仿宋_GB2312" w:cs="Times New Roman"/>
                <w:color w:val="auto"/>
                <w:kern w:val="0"/>
                <w:sz w:val="24"/>
                <w:szCs w:val="24"/>
                <w:highlight w:val="none"/>
                <w:u w:val="single"/>
                <w:lang w:val="en-US" w:eastAsia="zh-CN" w:bidi="ar-SA"/>
              </w:rPr>
            </w:pPr>
            <w:r>
              <w:rPr>
                <w:rFonts w:hint="eastAsia" w:ascii="Times New Roman" w:hAnsi="Times New Roman" w:eastAsia="仿宋_GB2312" w:cs="Times New Roman"/>
                <w:color w:val="auto"/>
                <w:kern w:val="0"/>
                <w:sz w:val="24"/>
                <w:szCs w:val="24"/>
                <w:highlight w:val="none"/>
                <w:lang w:eastAsia="zh-CN" w:bidi="ar-SA"/>
              </w:rPr>
              <w:t>□</w:t>
            </w:r>
            <w:r>
              <w:rPr>
                <w:rFonts w:hint="eastAsia" w:ascii="Times New Roman" w:hAnsi="Times New Roman" w:eastAsia="仿宋_GB2312" w:cs="Times New Roman"/>
                <w:color w:val="auto"/>
                <w:kern w:val="0"/>
                <w:sz w:val="24"/>
                <w:szCs w:val="24"/>
                <w:highlight w:val="none"/>
                <w:lang w:val="en-US" w:eastAsia="zh-CN" w:bidi="ar-SA"/>
              </w:rPr>
              <w:t>委托他人办理</w:t>
            </w:r>
            <w:r>
              <w:rPr>
                <w:rFonts w:hint="default" w:ascii="Times New Roman" w:hAnsi="Times New Roman" w:eastAsia="仿宋_GB2312" w:cs="Times New Roman"/>
                <w:color w:val="auto"/>
                <w:kern w:val="0"/>
                <w:sz w:val="24"/>
                <w:szCs w:val="24"/>
                <w:highlight w:val="none"/>
                <w:u w:val="none"/>
                <w:lang w:val="en-US" w:eastAsia="zh-CN" w:bidi="ar-SA"/>
              </w:rPr>
              <w:t xml:space="preserve">  </w:t>
            </w:r>
            <w:r>
              <w:rPr>
                <w:rFonts w:hint="eastAsia" w:ascii="Times New Roman" w:hAnsi="Times New Roman" w:eastAsia="仿宋_GB2312" w:cs="Times New Roman"/>
                <w:color w:val="auto"/>
                <w:kern w:val="0"/>
                <w:sz w:val="24"/>
                <w:szCs w:val="24"/>
                <w:highlight w:val="none"/>
                <w:u w:val="none"/>
                <w:lang w:val="en-US" w:eastAsia="zh-CN" w:bidi="ar-SA"/>
              </w:rPr>
              <w:t xml:space="preserve"> </w:t>
            </w:r>
            <w:r>
              <w:rPr>
                <w:rFonts w:hint="eastAsia" w:ascii="Times New Roman" w:hAnsi="Times New Roman" w:eastAsia="仿宋_GB2312" w:cs="Times New Roman"/>
                <w:color w:val="auto"/>
                <w:kern w:val="0"/>
                <w:sz w:val="24"/>
                <w:szCs w:val="24"/>
                <w:highlight w:val="none"/>
                <w:lang w:val="en-US" w:eastAsia="zh-CN" w:bidi="ar-SA"/>
              </w:rPr>
              <w:t>申请人（签字）</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none"/>
                <w:lang w:val="en-US" w:eastAsia="zh-CN" w:bidi="ar-SA"/>
              </w:rPr>
              <w:t xml:space="preserve">  </w:t>
            </w:r>
            <w:r>
              <w:rPr>
                <w:rFonts w:hint="eastAsia" w:ascii="Times New Roman" w:hAnsi="Times New Roman" w:eastAsia="仿宋_GB2312" w:cs="Times New Roman"/>
                <w:color w:val="auto"/>
                <w:kern w:val="0"/>
                <w:sz w:val="24"/>
                <w:szCs w:val="24"/>
                <w:highlight w:val="none"/>
                <w:u w:val="none"/>
                <w:lang w:val="en-US" w:eastAsia="zh-CN" w:bidi="ar-SA"/>
              </w:rPr>
              <w:t xml:space="preserve"> 被委托人</w:t>
            </w:r>
            <w:r>
              <w:rPr>
                <w:rFonts w:hint="eastAsia" w:ascii="Times New Roman" w:hAnsi="Times New Roman" w:eastAsia="仿宋_GB2312" w:cs="Times New Roman"/>
                <w:color w:val="auto"/>
                <w:kern w:val="0"/>
                <w:sz w:val="24"/>
                <w:szCs w:val="24"/>
                <w:highlight w:val="none"/>
                <w:lang w:val="en-US" w:eastAsia="zh-CN" w:bidi="ar-SA"/>
              </w:rPr>
              <w:t>（签字）</w:t>
            </w:r>
            <w:r>
              <w:rPr>
                <w:rFonts w:hint="default" w:ascii="Times New Roman" w:hAnsi="Times New Roman" w:eastAsia="仿宋_GB2312" w:cs="Times New Roman"/>
                <w:color w:val="auto"/>
                <w:kern w:val="0"/>
                <w:sz w:val="24"/>
                <w:szCs w:val="24"/>
                <w:highlight w:val="none"/>
                <w:u w:val="single"/>
                <w:lang w:val="en-US" w:eastAsia="zh-CN" w:bidi="ar-SA"/>
              </w:rPr>
              <w:t xml:space="preserve">       </w:t>
            </w:r>
            <w:r>
              <w:rPr>
                <w:rFonts w:hint="eastAsia" w:ascii="Times New Roman" w:hAnsi="Times New Roman" w:eastAsia="仿宋_GB2312" w:cs="Times New Roman"/>
                <w:color w:val="auto"/>
                <w:kern w:val="0"/>
                <w:sz w:val="24"/>
                <w:szCs w:val="24"/>
                <w:highlight w:val="none"/>
                <w:u w:val="single"/>
                <w:lang w:val="en-US" w:eastAsia="zh-CN" w:bidi="ar-SA"/>
              </w:rPr>
              <w:t xml:space="preserve">   </w:t>
            </w:r>
            <w:r>
              <w:rPr>
                <w:rFonts w:hint="default" w:ascii="Times New Roman" w:hAnsi="Times New Roman" w:eastAsia="仿宋_GB2312" w:cs="Times New Roman"/>
                <w:color w:val="auto"/>
                <w:kern w:val="0"/>
                <w:sz w:val="24"/>
                <w:szCs w:val="24"/>
                <w:highlight w:val="none"/>
                <w:u w:val="single"/>
                <w:lang w:val="en-US" w:eastAsia="zh-CN" w:bidi="ar-SA"/>
              </w:rPr>
              <w:t xml:space="preserve">    </w:t>
            </w:r>
          </w:p>
          <w:p w14:paraId="2318D887">
            <w:pPr>
              <w:pStyle w:val="2"/>
              <w:rPr>
                <w:rFonts w:hint="default"/>
                <w:lang w:val="en-US" w:eastAsia="zh-CN"/>
              </w:rPr>
            </w:pPr>
            <w:r>
              <w:rPr>
                <w:rFonts w:hint="eastAsia"/>
                <w:lang w:val="en-US" w:eastAsia="zh-CN"/>
              </w:rPr>
              <w:t xml:space="preserve"> </w:t>
            </w:r>
          </w:p>
          <w:p w14:paraId="4EBEF1DA">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3520" w:firstLineChars="1600"/>
              <w:textAlignment w:val="auto"/>
              <w:rPr>
                <w:rFonts w:hint="eastAsia" w:ascii="仿宋_GB2312" w:hAnsi="仿宋_GB2312" w:eastAsia="仿宋_GB2312" w:cs="仿宋_GB2312"/>
                <w:sz w:val="24"/>
                <w:szCs w:val="24"/>
                <w:lang w:val="en-US" w:eastAsia="zh-CN"/>
              </w:rPr>
            </w:pPr>
            <w:r>
              <w:rPr>
                <w:rFonts w:hint="eastAsia" w:ascii="Times New Roman" w:hAnsi="Times New Roman" w:eastAsia="仿宋_GB2312" w:cs="Times New Roman"/>
                <w:color w:val="auto"/>
                <w:kern w:val="0"/>
                <w:sz w:val="22"/>
                <w:szCs w:val="22"/>
                <w:highlight w:val="none"/>
                <w:lang w:val="en-US" w:eastAsia="zh-CN" w:bidi="ar-SA"/>
              </w:rPr>
              <w:t xml:space="preserve">   </w:t>
            </w:r>
            <w:r>
              <w:rPr>
                <w:rFonts w:hint="eastAsia" w:ascii="仿宋_GB2312" w:hAnsi="仿宋_GB2312" w:eastAsia="仿宋_GB2312" w:cs="仿宋_GB2312"/>
                <w:sz w:val="24"/>
                <w:szCs w:val="24"/>
                <w:lang w:val="en-US" w:eastAsia="zh-CN"/>
              </w:rPr>
              <w:t xml:space="preserve">          申请时间：   年   月   日</w:t>
            </w:r>
          </w:p>
          <w:p w14:paraId="7844FA1D">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ascii="仿宋_GB2312" w:hAnsi="仿宋_GB2312" w:eastAsia="仿宋_GB2312" w:cs="仿宋_GB2312"/>
                <w:sz w:val="24"/>
                <w:szCs w:val="24"/>
                <w:lang w:val="en-US" w:eastAsia="zh-CN"/>
              </w:rPr>
            </w:pPr>
          </w:p>
          <w:p w14:paraId="6CA3EE7D">
            <w:pPr>
              <w:keepNext w:val="0"/>
              <w:keepLines w:val="0"/>
              <w:pageBreakBefore w:val="0"/>
              <w:widowControl w:val="0"/>
              <w:kinsoku/>
              <w:wordWrap w:val="0"/>
              <w:overflowPunct/>
              <w:topLinePunct w:val="0"/>
              <w:autoSpaceDE/>
              <w:autoSpaceDN/>
              <w:bidi w:val="0"/>
              <w:adjustRightInd/>
              <w:spacing w:line="300" w:lineRule="exact"/>
              <w:jc w:val="both"/>
              <w:textAlignment w:val="auto"/>
              <w:rPr>
                <w:rFonts w:hint="default" w:ascii="Times New Roman" w:hAnsi="Times New Roman" w:eastAsia="仿宋_GB2312" w:cs="Times New Roman"/>
                <w:color w:val="auto"/>
                <w:kern w:val="0"/>
                <w:sz w:val="24"/>
                <w:szCs w:val="24"/>
                <w:highlight w:val="none"/>
                <w:lang w:val="en-US" w:eastAsia="zh-CN" w:bidi="ar-SA"/>
              </w:rPr>
            </w:pPr>
            <w:r>
              <w:rPr>
                <w:rFonts w:hint="eastAsia" w:ascii="仿宋_GB2312" w:hAnsi="仿宋_GB2312" w:eastAsia="仿宋_GB2312" w:cs="仿宋_GB2312"/>
                <w:sz w:val="24"/>
                <w:szCs w:val="24"/>
                <w:lang w:val="en-US" w:eastAsia="zh-CN"/>
              </w:rPr>
              <w:t>注：精神类疾病申请人需监护人签字</w:t>
            </w:r>
            <w:r>
              <w:rPr>
                <w:rFonts w:hint="default" w:ascii="Times New Roman" w:hAnsi="Times New Roman" w:eastAsia="仿宋_GB2312" w:cs="Times New Roman"/>
                <w:color w:val="auto"/>
                <w:kern w:val="0"/>
                <w:sz w:val="22"/>
                <w:szCs w:val="22"/>
                <w:highlight w:val="none"/>
                <w:lang w:val="en-US" w:eastAsia="zh-CN" w:bidi="ar-SA"/>
              </w:rPr>
              <w:t xml:space="preserve"> </w:t>
            </w:r>
          </w:p>
        </w:tc>
      </w:tr>
    </w:tbl>
    <w:p w14:paraId="35B7E026"/>
    <w:sectPr>
      <w:pgSz w:w="11906" w:h="16838"/>
      <w:pgMar w:top="1440" w:right="1576" w:bottom="1440" w:left="157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74DC67D-77B1-4CF0-8B8C-937F7E6496CB}"/>
  </w:font>
  <w:font w:name="方正小标宋_GBK">
    <w:panose1 w:val="02000000000000000000"/>
    <w:charset w:val="86"/>
    <w:family w:val="auto"/>
    <w:pitch w:val="default"/>
    <w:sig w:usb0="A00002BF" w:usb1="38CF7CFA" w:usb2="00082016" w:usb3="00000000" w:csb0="00040001" w:csb1="00000000"/>
    <w:embedRegular r:id="rId2" w:fontKey="{134F327C-04F4-4745-940A-1D612507E05B}"/>
  </w:font>
  <w:font w:name="方正小标宋简体">
    <w:panose1 w:val="02000000000000000000"/>
    <w:charset w:val="86"/>
    <w:family w:val="auto"/>
    <w:pitch w:val="default"/>
    <w:sig w:usb0="00000001" w:usb1="08000000" w:usb2="00000000" w:usb3="00000000" w:csb0="00040000" w:csb1="00000000"/>
    <w:embedRegular r:id="rId3" w:fontKey="{43A9F43F-D093-421A-B4FA-2D7C20131F1E}"/>
  </w:font>
  <w:font w:name="仿宋_GB2312">
    <w:altName w:val="仿宋"/>
    <w:panose1 w:val="02010609030101010101"/>
    <w:charset w:val="86"/>
    <w:family w:val="modern"/>
    <w:pitch w:val="default"/>
    <w:sig w:usb0="00000001" w:usb1="080E0000" w:usb2="00000000" w:usb3="00000000" w:csb0="00040000" w:csb1="00000000"/>
    <w:embedRegular r:id="rId4" w:fontKey="{02EC9B1D-6540-4DB9-94A2-B5510B57ED9D}"/>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5NjcyMTZiOWM3MWRmZjg5MGI0MTU3YTU0MGZlOTIifQ=="/>
  </w:docVars>
  <w:rsids>
    <w:rsidRoot w:val="F0EC45D6"/>
    <w:rsid w:val="038F541B"/>
    <w:rsid w:val="0A621193"/>
    <w:rsid w:val="0A836680"/>
    <w:rsid w:val="0F195EEC"/>
    <w:rsid w:val="18420856"/>
    <w:rsid w:val="2BA8750C"/>
    <w:rsid w:val="2BC74EA2"/>
    <w:rsid w:val="2C6646BB"/>
    <w:rsid w:val="2C9C00DD"/>
    <w:rsid w:val="3504212C"/>
    <w:rsid w:val="361520B7"/>
    <w:rsid w:val="36EE59D9"/>
    <w:rsid w:val="391C035F"/>
    <w:rsid w:val="3C0D6901"/>
    <w:rsid w:val="3D4F4CF8"/>
    <w:rsid w:val="3E774506"/>
    <w:rsid w:val="3F7E3B1D"/>
    <w:rsid w:val="42867133"/>
    <w:rsid w:val="443C4228"/>
    <w:rsid w:val="46050649"/>
    <w:rsid w:val="4605320C"/>
    <w:rsid w:val="49CF66B1"/>
    <w:rsid w:val="501C4F0D"/>
    <w:rsid w:val="50BD02FB"/>
    <w:rsid w:val="510826D9"/>
    <w:rsid w:val="519B6306"/>
    <w:rsid w:val="52CD73F7"/>
    <w:rsid w:val="5A763DA0"/>
    <w:rsid w:val="600A2FD4"/>
    <w:rsid w:val="60DF620F"/>
    <w:rsid w:val="67136C12"/>
    <w:rsid w:val="6886694D"/>
    <w:rsid w:val="6BFC2DA2"/>
    <w:rsid w:val="6E757E40"/>
    <w:rsid w:val="709555B9"/>
    <w:rsid w:val="70BC3E77"/>
    <w:rsid w:val="74147B26"/>
    <w:rsid w:val="76AC04E9"/>
    <w:rsid w:val="79175313"/>
    <w:rsid w:val="7FE01C1B"/>
    <w:rsid w:val="E70F1EA4"/>
    <w:rsid w:val="F0EC45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Normal Indent"/>
    <w:basedOn w:val="1"/>
    <w:qFormat/>
    <w:uiPriority w:val="0"/>
    <w:pPr>
      <w:ind w:firstLine="200" w:firstLineChars="200"/>
    </w:pPr>
    <w:rPr>
      <w:rFonts w:ascii="Calibri" w:hAnsi="Calibri" w:eastAsia="宋体" w:cs="黑体"/>
      <w:sz w:val="24"/>
      <w:szCs w:val="24"/>
      <w:lang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420</Words>
  <Characters>426</Characters>
  <Lines>0</Lines>
  <Paragraphs>0</Paragraphs>
  <TotalTime>28</TotalTime>
  <ScaleCrop>false</ScaleCrop>
  <LinksUpToDate>false</LinksUpToDate>
  <CharactersWithSpaces>592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2025-02-08T00:54:00Z</dcterms:created>
  <dc:creator>kylin</dc:creator>
  <cp:lastModifiedBy>欢乐马</cp:lastModifiedBy>
  <cp:lastPrinted>2025-02-08T09:14:09Z</cp:lastPrinted>
  <dcterms:modified xsi:type="dcterms:W3CDTF">2026-01-23T11:13:18Z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eyJoZGlkIjoiODA0ZTkzYzNmMGEwYWQxMTI4MTVkNjZkNjE3YTUzNjAiLCJ1c2VySWQiOiIxNTcwNDkzMTIxIn0=</vt:lpwstr>
  </property>
  <property fmtid="{D5CDD505-2E9C-101B-9397-08002B2CF9AE}" pid="4" name="ICV">
    <vt:lpwstr>8B675B32FD9948A6BF6AA9AC19221DD3_13</vt:lpwstr>
  </property>
</Properties>
</file>