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4DBD82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both"/>
        <w:rPr>
          <w:rFonts w:hint="eastAsia" w:ascii="宋体" w:hAnsi="宋体" w:eastAsia="方正黑体_GBK" w:cs="方正黑体_GBK"/>
          <w:i w:val="0"/>
          <w:iCs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方正黑体_GBK" w:cs="方正黑体_GBK"/>
          <w:i w:val="0"/>
          <w:iCs/>
          <w:color w:val="auto"/>
          <w:sz w:val="32"/>
          <w:szCs w:val="32"/>
          <w:lang w:eastAsia="zh-CN"/>
        </w:rPr>
        <w:t>附件</w:t>
      </w:r>
      <w:r>
        <w:rPr>
          <w:rFonts w:hint="eastAsia" w:ascii="宋体" w:hAnsi="宋体" w:eastAsia="方正黑体_GBK" w:cs="方正黑体_GBK"/>
          <w:i w:val="0"/>
          <w:iCs/>
          <w:color w:val="auto"/>
          <w:sz w:val="32"/>
          <w:szCs w:val="32"/>
          <w:lang w:val="en-US" w:eastAsia="zh-CN"/>
        </w:rPr>
        <w:t>4</w:t>
      </w:r>
    </w:p>
    <w:p w14:paraId="23899BF7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both"/>
        <w:rPr>
          <w:rFonts w:hint="eastAsia" w:ascii="宋体" w:hAnsi="宋体" w:eastAsia="方正黑体_GBK" w:cs="方正黑体_GBK"/>
          <w:i w:val="0"/>
          <w:iCs/>
          <w:color w:val="auto"/>
          <w:sz w:val="28"/>
          <w:szCs w:val="28"/>
          <w:lang w:val="en-US" w:eastAsia="zh-CN"/>
        </w:rPr>
      </w:pPr>
    </w:p>
    <w:p w14:paraId="12EEDBA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eastAsia" w:ascii="宋体" w:hAnsi="宋体" w:eastAsia="方正小标宋_GBK" w:cs="方正小标宋_GBK"/>
          <w:b w:val="0"/>
          <w:bCs w:val="0"/>
          <w:color w:val="auto"/>
          <w:sz w:val="44"/>
          <w:szCs w:val="44"/>
          <w:lang w:eastAsia="zh-CN"/>
        </w:rPr>
      </w:pPr>
      <w:bookmarkStart w:id="0" w:name="OLE_LINK9"/>
      <w:r>
        <w:rPr>
          <w:rFonts w:hint="eastAsia" w:ascii="宋体" w:hAnsi="宋体" w:eastAsia="方正小标宋_GBK" w:cs="方正小标宋_GBK"/>
          <w:b w:val="0"/>
          <w:bCs w:val="0"/>
          <w:color w:val="auto"/>
          <w:sz w:val="44"/>
          <w:szCs w:val="44"/>
          <w:lang w:eastAsia="zh-CN"/>
        </w:rPr>
        <w:t>花卉采摘与加工专项职业能力考核规范</w:t>
      </w:r>
      <w:bookmarkEnd w:id="0"/>
    </w:p>
    <w:p w14:paraId="7DC513C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eastAsia" w:ascii="宋体" w:hAnsi="宋体" w:eastAsia="方正楷体_GBK" w:cs="方正楷体_GBK"/>
          <w:b w:val="0"/>
          <w:bCs w:val="0"/>
          <w:color w:val="auto"/>
          <w:sz w:val="32"/>
          <w:szCs w:val="32"/>
          <w:lang w:eastAsia="zh-CN"/>
        </w:rPr>
      </w:pPr>
      <w:bookmarkStart w:id="1" w:name="OLE_LINK1"/>
      <w:r>
        <w:rPr>
          <w:rFonts w:hint="eastAsia" w:ascii="宋体" w:hAnsi="宋体" w:eastAsia="方正楷体_GBK" w:cs="方正楷体_GBK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宋体" w:hAnsi="宋体" w:eastAsia="方正楷体_GBK" w:cs="方正楷体_GBK"/>
          <w:b w:val="0"/>
          <w:bCs w:val="0"/>
          <w:color w:val="auto"/>
          <w:sz w:val="32"/>
          <w:szCs w:val="32"/>
          <w:lang w:val="en-US" w:eastAsia="zh-CN"/>
        </w:rPr>
        <w:t>示例</w:t>
      </w:r>
      <w:r>
        <w:rPr>
          <w:rFonts w:hint="eastAsia" w:ascii="宋体" w:hAnsi="宋体" w:eastAsia="方正楷体_GBK" w:cs="方正楷体_GBK"/>
          <w:b w:val="0"/>
          <w:bCs w:val="0"/>
          <w:color w:val="auto"/>
          <w:sz w:val="32"/>
          <w:szCs w:val="32"/>
          <w:lang w:eastAsia="zh-CN"/>
        </w:rPr>
        <w:t>）</w:t>
      </w:r>
      <w:bookmarkEnd w:id="1"/>
    </w:p>
    <w:p w14:paraId="76DF0DA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both"/>
        <w:rPr>
          <w:rFonts w:hint="eastAsia" w:ascii="宋体" w:hAnsi="宋体" w:eastAsia="方正仿宋_GBK" w:cs="方正仿宋_GBK"/>
          <w:color w:val="auto"/>
          <w:sz w:val="32"/>
          <w:szCs w:val="32"/>
          <w:lang w:eastAsia="zh-CN"/>
        </w:rPr>
      </w:pPr>
    </w:p>
    <w:p w14:paraId="3E66276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jc w:val="both"/>
        <w:textAlignment w:val="auto"/>
        <w:rPr>
          <w:rFonts w:hint="eastAsia" w:ascii="宋体" w:hAnsi="宋体" w:eastAsia="方正黑体_GBK" w:cs="方正黑体_GBK"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方正黑体_GBK" w:cs="方正黑体_GBK"/>
          <w:color w:val="auto"/>
          <w:sz w:val="32"/>
          <w:szCs w:val="32"/>
          <w:lang w:eastAsia="zh-CN"/>
        </w:rPr>
        <w:t>一、定义</w:t>
      </w:r>
    </w:p>
    <w:p w14:paraId="6C6B4AA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jc w:val="both"/>
        <w:textAlignment w:val="auto"/>
        <w:rPr>
          <w:rFonts w:hint="eastAsia" w:ascii="宋体" w:hAnsi="宋体" w:eastAsia="方正仿宋_GBK" w:cs="方正仿宋_GBK"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color w:val="auto"/>
          <w:sz w:val="32"/>
          <w:szCs w:val="32"/>
          <w:lang w:eastAsia="zh-CN"/>
        </w:rPr>
        <w:t>运用花卉植物学特性的相关知识，识别花卉最适宜的成熟度，达到最佳效果的开放度，进行花卉采摘；花卉加工指通过观赏用、绿化用、药用及其他各种用途的花卉及观赏植物进行保鲜、储藏、分级、包装等加工处理,制成各种鲜花插花</w:t>
      </w:r>
      <w:bookmarkStart w:id="2" w:name="_GoBack"/>
      <w:bookmarkEnd w:id="2"/>
      <w:r>
        <w:rPr>
          <w:rFonts w:hint="eastAsia" w:ascii="宋体" w:hAnsi="宋体" w:eastAsia="方正仿宋_GBK" w:cs="方正仿宋_GBK"/>
          <w:color w:val="auto"/>
          <w:sz w:val="32"/>
          <w:szCs w:val="32"/>
          <w:lang w:eastAsia="zh-CN"/>
        </w:rPr>
        <w:t>、干花、花类食品等并能组织实施的能力。</w:t>
      </w:r>
    </w:p>
    <w:p w14:paraId="312052F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jc w:val="both"/>
        <w:textAlignment w:val="auto"/>
        <w:rPr>
          <w:rFonts w:hint="eastAsia" w:ascii="宋体" w:hAnsi="宋体" w:eastAsia="方正黑体_GBK" w:cs="方正黑体_GBK"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方正黑体_GBK" w:cs="方正黑体_GBK"/>
          <w:color w:val="auto"/>
          <w:sz w:val="32"/>
          <w:szCs w:val="32"/>
          <w:lang w:eastAsia="zh-CN"/>
        </w:rPr>
        <w:t>二、适用对象</w:t>
      </w:r>
    </w:p>
    <w:p w14:paraId="48EF52F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jc w:val="both"/>
        <w:textAlignment w:val="auto"/>
        <w:rPr>
          <w:rFonts w:hint="eastAsia" w:ascii="宋体" w:hAnsi="宋体" w:eastAsia="方正仿宋_GBK" w:cs="方正仿宋_GBK"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color w:val="auto"/>
          <w:sz w:val="32"/>
          <w:szCs w:val="32"/>
          <w:lang w:eastAsia="zh-CN"/>
        </w:rPr>
        <w:t>运用或准备运用本项能力求职、就业</w:t>
      </w:r>
      <w:r>
        <w:rPr>
          <w:rFonts w:hint="eastAsia" w:ascii="宋体" w:hAnsi="宋体" w:eastAsia="方正仿宋_GBK" w:cs="方正仿宋_GBK"/>
          <w:color w:val="auto"/>
          <w:sz w:val="32"/>
          <w:szCs w:val="32"/>
          <w:lang w:val="en-US" w:eastAsia="zh-CN"/>
        </w:rPr>
        <w:t>等</w:t>
      </w:r>
      <w:r>
        <w:rPr>
          <w:rFonts w:hint="eastAsia" w:ascii="宋体" w:hAnsi="宋体" w:eastAsia="方正仿宋_GBK" w:cs="方正仿宋_GBK"/>
          <w:color w:val="auto"/>
          <w:sz w:val="32"/>
          <w:szCs w:val="32"/>
          <w:lang w:eastAsia="zh-CN"/>
        </w:rPr>
        <w:t>人员。</w:t>
      </w:r>
    </w:p>
    <w:p w14:paraId="06BC69C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jc w:val="both"/>
        <w:textAlignment w:val="auto"/>
        <w:rPr>
          <w:rFonts w:hint="eastAsia" w:ascii="宋体" w:hAnsi="宋体" w:eastAsia="方正黑体_GBK" w:cs="方正黑体_GBK"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方正黑体_GBK" w:cs="方正黑体_GBK"/>
          <w:color w:val="auto"/>
          <w:sz w:val="32"/>
          <w:szCs w:val="32"/>
          <w:lang w:eastAsia="zh-CN"/>
        </w:rPr>
        <w:t>三、能力标准与考核内容</w:t>
      </w:r>
    </w:p>
    <w:tbl>
      <w:tblPr>
        <w:tblStyle w:val="12"/>
        <w:tblpPr w:leftFromText="180" w:rightFromText="180" w:vertAnchor="text" w:horzAnchor="page" w:tblpX="1579" w:tblpY="288"/>
        <w:tblOverlap w:val="never"/>
        <w:tblW w:w="914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0"/>
        <w:gridCol w:w="3000"/>
        <w:gridCol w:w="2965"/>
        <w:gridCol w:w="1635"/>
      </w:tblGrid>
      <w:tr w14:paraId="73AC70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3" w:hRule="atLeast"/>
        </w:trPr>
        <w:tc>
          <w:tcPr>
            <w:tcW w:w="9140" w:type="dxa"/>
            <w:gridSpan w:val="4"/>
            <w:vAlign w:val="top"/>
          </w:tcPr>
          <w:p w14:paraId="3555B80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3" w:line="540" w:lineRule="exact"/>
              <w:ind w:firstLine="484" w:firstLineChars="200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pacing w:val="1"/>
                <w:lang w:eastAsia="zh-CN"/>
              </w:rPr>
              <w:t>能力名称：花卉采摘与加工</w:t>
            </w:r>
            <w:r>
              <w:rPr>
                <w:rFonts w:hint="eastAsia" w:ascii="宋体" w:hAnsi="宋体" w:eastAsia="方正仿宋_GBK" w:cs="方正仿宋_GBK"/>
                <w:color w:val="auto"/>
                <w:spacing w:val="7"/>
                <w:lang w:eastAsia="zh-CN"/>
              </w:rPr>
              <w:t xml:space="preserve">            </w:t>
            </w:r>
            <w:r>
              <w:rPr>
                <w:rFonts w:hint="eastAsia" w:ascii="宋体" w:hAnsi="宋体" w:eastAsia="方正仿宋_GBK" w:cs="方正仿宋_GBK"/>
                <w:color w:val="auto"/>
                <w:spacing w:val="7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方正仿宋_GBK" w:cs="方正仿宋_GBK"/>
                <w:color w:val="auto"/>
                <w:spacing w:val="7"/>
                <w:lang w:eastAsia="zh-CN"/>
              </w:rPr>
              <w:t xml:space="preserve"> </w:t>
            </w:r>
            <w:r>
              <w:rPr>
                <w:rFonts w:hint="eastAsia" w:ascii="宋体" w:hAnsi="宋体" w:eastAsia="方正仿宋_GBK" w:cs="方正仿宋_GBK"/>
                <w:color w:val="auto"/>
                <w:spacing w:val="1"/>
                <w:lang w:eastAsia="zh-CN"/>
              </w:rPr>
              <w:t>职业领域：</w:t>
            </w:r>
            <w:r>
              <w:rPr>
                <w:rFonts w:hint="eastAsia" w:ascii="宋体" w:hAnsi="宋体" w:eastAsia="方正仿宋_GBK" w:cs="方正仿宋_GBK"/>
                <w:color w:val="auto"/>
                <w:spacing w:val="1"/>
                <w:lang w:val="en-US" w:eastAsia="zh-CN"/>
              </w:rPr>
              <w:t>园艺工</w:t>
            </w:r>
          </w:p>
        </w:tc>
      </w:tr>
      <w:tr w14:paraId="78C3AB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540" w:type="dxa"/>
            <w:vAlign w:val="top"/>
          </w:tcPr>
          <w:p w14:paraId="78C8572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line="540" w:lineRule="exact"/>
              <w:ind w:left="245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pacing w:val="2"/>
              </w:rPr>
              <w:t>工作任务</w:t>
            </w:r>
          </w:p>
        </w:tc>
        <w:tc>
          <w:tcPr>
            <w:tcW w:w="3000" w:type="dxa"/>
            <w:vAlign w:val="top"/>
          </w:tcPr>
          <w:p w14:paraId="64952A9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line="540" w:lineRule="exact"/>
              <w:ind w:left="1332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pacing w:val="3"/>
              </w:rPr>
              <w:t>操作规范</w:t>
            </w:r>
          </w:p>
        </w:tc>
        <w:tc>
          <w:tcPr>
            <w:tcW w:w="2965" w:type="dxa"/>
            <w:vAlign w:val="top"/>
          </w:tcPr>
          <w:p w14:paraId="78851B1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line="540" w:lineRule="exact"/>
              <w:ind w:firstLine="984" w:firstLineChars="400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pacing w:val="3"/>
              </w:rPr>
              <w:t>相关知识</w:t>
            </w:r>
          </w:p>
        </w:tc>
        <w:tc>
          <w:tcPr>
            <w:tcW w:w="1635" w:type="dxa"/>
            <w:vAlign w:val="top"/>
          </w:tcPr>
          <w:p w14:paraId="1C73F31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line="540" w:lineRule="exact"/>
              <w:ind w:left="179" w:right="160"/>
              <w:jc w:val="left"/>
              <w:textAlignment w:val="auto"/>
              <w:rPr>
                <w:rFonts w:hint="default" w:ascii="宋体" w:hAnsi="宋体" w:eastAsia="方正仿宋_GBK" w:cs="方正仿宋_GBK"/>
                <w:color w:val="auto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pacing w:val="7"/>
                <w:lang w:val="en-US" w:eastAsia="zh-CN"/>
              </w:rPr>
              <w:t>考核比重</w:t>
            </w:r>
          </w:p>
        </w:tc>
      </w:tr>
      <w:tr w14:paraId="38B406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1540" w:type="dxa"/>
            <w:vAlign w:val="top"/>
          </w:tcPr>
          <w:p w14:paraId="0C50B01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54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spacing w:val="10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pacing w:val="10"/>
                <w:lang w:eastAsia="zh-CN"/>
              </w:rPr>
              <w:t>（</w:t>
            </w:r>
            <w:r>
              <w:rPr>
                <w:rFonts w:hint="eastAsia" w:ascii="宋体" w:hAnsi="宋体" w:eastAsia="方正仿宋_GBK" w:cs="方正仿宋_GBK"/>
                <w:color w:val="auto"/>
                <w:spacing w:val="10"/>
                <w:lang w:val="en-US" w:eastAsia="zh-CN"/>
              </w:rPr>
              <w:t>一</w:t>
            </w:r>
            <w:r>
              <w:rPr>
                <w:rFonts w:hint="eastAsia" w:ascii="宋体" w:hAnsi="宋体" w:eastAsia="方正仿宋_GBK" w:cs="方正仿宋_GBK"/>
                <w:color w:val="auto"/>
                <w:spacing w:val="10"/>
                <w:lang w:eastAsia="zh-CN"/>
              </w:rPr>
              <w:t>）成熟度</w:t>
            </w:r>
          </w:p>
          <w:p w14:paraId="346A459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54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pacing w:val="10"/>
                <w:lang w:eastAsia="zh-CN"/>
              </w:rPr>
              <w:t>识别</w:t>
            </w:r>
          </w:p>
        </w:tc>
        <w:tc>
          <w:tcPr>
            <w:tcW w:w="3000" w:type="dxa"/>
            <w:vAlign w:val="top"/>
          </w:tcPr>
          <w:p w14:paraId="38730D4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" w:line="540" w:lineRule="exact"/>
              <w:ind w:right="95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lang w:eastAsia="zh-CN"/>
              </w:rPr>
              <w:t>能识别本地区常见的最少5种花卉成熟度</w:t>
            </w:r>
          </w:p>
        </w:tc>
        <w:tc>
          <w:tcPr>
            <w:tcW w:w="2965" w:type="dxa"/>
            <w:vAlign w:val="top"/>
          </w:tcPr>
          <w:p w14:paraId="4EF7881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2" w:line="540" w:lineRule="exact"/>
              <w:ind w:left="105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pacing w:val="1"/>
                <w:lang w:eastAsia="zh-CN"/>
              </w:rPr>
              <w:t>1.植物学知识</w:t>
            </w:r>
            <w:r>
              <w:rPr>
                <w:rFonts w:hint="eastAsia" w:ascii="宋体" w:hAnsi="宋体" w:eastAsia="方正仿宋_GBK" w:cs="方正仿宋_GBK"/>
                <w:color w:val="auto"/>
                <w:spacing w:val="1"/>
                <w:lang w:val="en-US" w:eastAsia="zh-CN"/>
              </w:rPr>
              <w:t xml:space="preserve">；         </w:t>
            </w:r>
            <w:r>
              <w:rPr>
                <w:rFonts w:hint="eastAsia" w:ascii="宋体" w:hAnsi="宋体" w:eastAsia="方正仿宋_GBK" w:cs="方正仿宋_GBK"/>
                <w:color w:val="auto"/>
                <w:spacing w:val="2"/>
                <w:lang w:eastAsia="zh-CN"/>
              </w:rPr>
              <w:t>2.花卉学知识</w:t>
            </w:r>
            <w:r>
              <w:rPr>
                <w:rFonts w:hint="eastAsia" w:ascii="宋体" w:hAnsi="宋体" w:eastAsia="方正仿宋_GBK" w:cs="方正仿宋_GBK"/>
                <w:color w:val="auto"/>
                <w:spacing w:val="2"/>
                <w:lang w:val="en-US" w:eastAsia="zh-CN"/>
              </w:rPr>
              <w:t xml:space="preserve">；         </w:t>
            </w:r>
            <w:r>
              <w:rPr>
                <w:rFonts w:hint="eastAsia" w:ascii="宋体" w:hAnsi="宋体" w:eastAsia="方正仿宋_GBK" w:cs="方正仿宋_GBK"/>
                <w:color w:val="auto"/>
                <w:spacing w:val="2"/>
                <w:lang w:eastAsia="zh-CN"/>
              </w:rPr>
              <w:t>3.常见植物虫害的生物学知识</w:t>
            </w:r>
            <w:r>
              <w:rPr>
                <w:rFonts w:hint="eastAsia" w:ascii="宋体" w:hAnsi="宋体" w:eastAsia="方正仿宋_GBK" w:cs="方正仿宋_GBK"/>
                <w:color w:val="auto"/>
                <w:spacing w:val="2"/>
                <w:lang w:val="en-US" w:eastAsia="zh-CN"/>
              </w:rPr>
              <w:t xml:space="preserve">；                 </w:t>
            </w:r>
            <w:r>
              <w:rPr>
                <w:rFonts w:hint="eastAsia" w:ascii="宋体" w:hAnsi="宋体" w:eastAsia="方正仿宋_GBK" w:cs="方正仿宋_GBK"/>
                <w:color w:val="auto"/>
                <w:spacing w:val="-1"/>
                <w:lang w:eastAsia="zh-CN"/>
              </w:rPr>
              <w:t>4.常见植物病害的习性及发病规律</w:t>
            </w:r>
          </w:p>
        </w:tc>
        <w:tc>
          <w:tcPr>
            <w:tcW w:w="1635" w:type="dxa"/>
            <w:vAlign w:val="top"/>
          </w:tcPr>
          <w:p w14:paraId="33943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sz w:val="20"/>
                <w:lang w:eastAsia="zh-CN"/>
              </w:rPr>
            </w:pPr>
          </w:p>
          <w:p w14:paraId="00FB13F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540" w:lineRule="exact"/>
              <w:ind w:firstLine="575" w:firstLineChars="250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pacing w:val="-5"/>
              </w:rPr>
              <w:t>30%</w:t>
            </w:r>
          </w:p>
        </w:tc>
      </w:tr>
      <w:tr w14:paraId="1C5556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1540" w:type="dxa"/>
            <w:vAlign w:val="center"/>
          </w:tcPr>
          <w:p w14:paraId="2388F0D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54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pacing w:val="17"/>
                <w:lang w:eastAsia="zh-CN"/>
              </w:rPr>
              <w:t>（</w:t>
            </w:r>
            <w:r>
              <w:rPr>
                <w:rFonts w:hint="eastAsia" w:ascii="宋体" w:hAnsi="宋体" w:eastAsia="方正仿宋_GBK" w:cs="方正仿宋_GBK"/>
                <w:color w:val="auto"/>
                <w:spacing w:val="17"/>
                <w:lang w:val="en-US" w:eastAsia="zh-CN"/>
              </w:rPr>
              <w:t>二）花卉保鲜</w:t>
            </w:r>
          </w:p>
        </w:tc>
        <w:tc>
          <w:tcPr>
            <w:tcW w:w="3000" w:type="dxa"/>
            <w:vAlign w:val="top"/>
          </w:tcPr>
          <w:p w14:paraId="1DC3AA6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3" w:line="54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pacing w:val="1"/>
                <w:lang w:eastAsia="zh-CN"/>
              </w:rPr>
              <w:t>能熟练应用花卉保鲜技术</w:t>
            </w:r>
          </w:p>
          <w:p w14:paraId="2BEADC9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" w:line="540" w:lineRule="exact"/>
              <w:ind w:left="142" w:right="163" w:firstLine="169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lang w:eastAsia="zh-CN"/>
              </w:rPr>
            </w:pPr>
          </w:p>
        </w:tc>
        <w:tc>
          <w:tcPr>
            <w:tcW w:w="2965" w:type="dxa"/>
            <w:vAlign w:val="top"/>
          </w:tcPr>
          <w:p w14:paraId="00FDB40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" w:line="540" w:lineRule="exact"/>
              <w:ind w:left="105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pacing w:val="2"/>
                <w:lang w:eastAsia="zh-CN"/>
              </w:rPr>
              <w:t>1.花卉保鲜方法及流程</w:t>
            </w:r>
            <w:r>
              <w:rPr>
                <w:rFonts w:hint="eastAsia" w:ascii="宋体" w:hAnsi="宋体" w:eastAsia="方正仿宋_GBK" w:cs="方正仿宋_GBK"/>
                <w:color w:val="auto"/>
                <w:spacing w:val="2"/>
                <w:lang w:val="en-US" w:eastAsia="zh-CN"/>
              </w:rPr>
              <w:t xml:space="preserve">； </w:t>
            </w:r>
            <w:r>
              <w:rPr>
                <w:rFonts w:hint="eastAsia" w:ascii="宋体" w:hAnsi="宋体" w:eastAsia="方正仿宋_GBK" w:cs="方正仿宋_GBK"/>
                <w:color w:val="auto"/>
                <w:spacing w:val="2"/>
                <w:lang w:eastAsia="zh-CN"/>
              </w:rPr>
              <w:t>2.花卉保鲜剂的合理应用</w:t>
            </w:r>
          </w:p>
        </w:tc>
        <w:tc>
          <w:tcPr>
            <w:tcW w:w="1635" w:type="dxa"/>
            <w:vAlign w:val="center"/>
          </w:tcPr>
          <w:p w14:paraId="0F388AC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540" w:lineRule="exact"/>
              <w:ind w:firstLine="585" w:firstLineChars="250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pacing w:val="-3"/>
              </w:rPr>
              <w:t>40%</w:t>
            </w:r>
          </w:p>
        </w:tc>
      </w:tr>
      <w:tr w14:paraId="695F35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0" w:hRule="atLeast"/>
        </w:trPr>
        <w:tc>
          <w:tcPr>
            <w:tcW w:w="1540" w:type="dxa"/>
            <w:vAlign w:val="top"/>
          </w:tcPr>
          <w:p w14:paraId="4EC6C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sz w:val="20"/>
              </w:rPr>
            </w:pPr>
          </w:p>
          <w:p w14:paraId="790DB44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54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pacing w:val="17"/>
              </w:rPr>
              <w:t>(三)</w:t>
            </w:r>
            <w:r>
              <w:rPr>
                <w:rFonts w:hint="eastAsia" w:ascii="宋体" w:hAnsi="宋体" w:eastAsia="方正仿宋_GBK" w:cs="方正仿宋_GBK"/>
                <w:color w:val="auto"/>
                <w:spacing w:val="8"/>
                <w:lang w:eastAsia="zh-CN"/>
              </w:rPr>
              <w:t>花卉加工</w:t>
            </w:r>
          </w:p>
        </w:tc>
        <w:tc>
          <w:tcPr>
            <w:tcW w:w="3000" w:type="dxa"/>
            <w:vAlign w:val="top"/>
          </w:tcPr>
          <w:p w14:paraId="6A56723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" w:line="540" w:lineRule="exact"/>
              <w:ind w:left="105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pacing w:val="2"/>
                <w:lang w:eastAsia="zh-CN"/>
              </w:rPr>
              <w:t>1.各种用途的花卉及观赏植物进行保鲜、储藏、分级、包装等加工处理</w:t>
            </w:r>
            <w:r>
              <w:rPr>
                <w:rFonts w:hint="eastAsia" w:ascii="宋体" w:hAnsi="宋体" w:eastAsia="方正仿宋_GBK" w:cs="方正仿宋_GBK"/>
                <w:color w:val="auto"/>
                <w:spacing w:val="2"/>
                <w:lang w:val="en-US" w:eastAsia="zh-CN"/>
              </w:rPr>
              <w:t>；</w:t>
            </w:r>
            <w:r>
              <w:rPr>
                <w:rFonts w:hint="eastAsia" w:ascii="宋体" w:hAnsi="宋体" w:eastAsia="方正仿宋_GBK" w:cs="方正仿宋_GBK"/>
                <w:color w:val="auto"/>
                <w:spacing w:val="2"/>
                <w:lang w:eastAsia="zh-CN"/>
              </w:rPr>
              <w:t>2.能制成各种鲜花、干花并能组织实施的能力</w:t>
            </w:r>
          </w:p>
        </w:tc>
        <w:tc>
          <w:tcPr>
            <w:tcW w:w="2965" w:type="dxa"/>
            <w:vAlign w:val="top"/>
          </w:tcPr>
          <w:p w14:paraId="567BC1B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58" w:line="540" w:lineRule="exact"/>
              <w:ind w:left="105" w:right="142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pacing w:val="2"/>
                <w:lang w:eastAsia="zh-CN"/>
              </w:rPr>
              <w:t>1.农药</w:t>
            </w:r>
            <w:r>
              <w:rPr>
                <w:rFonts w:hint="eastAsia" w:ascii="宋体" w:hAnsi="宋体" w:eastAsia="方正仿宋_GBK" w:cs="方正仿宋_GBK"/>
                <w:color w:val="auto"/>
                <w:spacing w:val="3"/>
                <w:lang w:eastAsia="zh-CN"/>
              </w:rPr>
              <w:t>知识</w:t>
            </w:r>
            <w:r>
              <w:rPr>
                <w:rFonts w:hint="eastAsia" w:ascii="宋体" w:hAnsi="宋体" w:eastAsia="方正仿宋_GBK" w:cs="方正仿宋_GBK"/>
                <w:color w:val="auto"/>
                <w:spacing w:val="3"/>
                <w:lang w:val="en-US" w:eastAsia="zh-CN"/>
              </w:rPr>
              <w:t xml:space="preserve">；         </w:t>
            </w:r>
            <w:r>
              <w:rPr>
                <w:rFonts w:hint="eastAsia" w:ascii="宋体" w:hAnsi="宋体" w:eastAsia="方正仿宋_GBK" w:cs="方正仿宋_GBK"/>
                <w:color w:val="auto"/>
                <w:spacing w:val="2"/>
                <w:lang w:eastAsia="zh-CN"/>
              </w:rPr>
              <w:t>2.农药的配制方法和使用方法</w:t>
            </w:r>
            <w:r>
              <w:rPr>
                <w:rFonts w:hint="eastAsia" w:ascii="宋体" w:hAnsi="宋体" w:eastAsia="方正仿宋_GBK" w:cs="方正仿宋_GBK"/>
                <w:color w:val="auto"/>
                <w:spacing w:val="2"/>
                <w:lang w:val="en-US" w:eastAsia="zh-CN"/>
              </w:rPr>
              <w:t xml:space="preserve">；                </w:t>
            </w:r>
            <w:r>
              <w:rPr>
                <w:rFonts w:hint="eastAsia" w:ascii="宋体" w:hAnsi="宋体" w:eastAsia="方正仿宋_GBK" w:cs="方正仿宋_GBK"/>
                <w:color w:val="auto"/>
                <w:spacing w:val="1"/>
              </w:rPr>
              <w:t>3.</w:t>
            </w:r>
            <w:r>
              <w:rPr>
                <w:rFonts w:hint="eastAsia" w:ascii="宋体" w:hAnsi="宋体" w:eastAsia="方正仿宋_GBK" w:cs="方正仿宋_GBK"/>
                <w:color w:val="auto"/>
                <w:spacing w:val="1"/>
                <w:lang w:eastAsia="zh-CN"/>
              </w:rPr>
              <w:t>具备综合治理的理念</w:t>
            </w:r>
          </w:p>
        </w:tc>
        <w:tc>
          <w:tcPr>
            <w:tcW w:w="1635" w:type="dxa"/>
            <w:vAlign w:val="center"/>
          </w:tcPr>
          <w:p w14:paraId="033F435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540" w:lineRule="exact"/>
              <w:ind w:firstLine="580" w:firstLineChars="250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pacing w:val="-4"/>
              </w:rPr>
              <w:t>30%</w:t>
            </w:r>
          </w:p>
        </w:tc>
      </w:tr>
    </w:tbl>
    <w:p w14:paraId="5C3CD36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auto"/>
        <w:rPr>
          <w:rFonts w:hint="eastAsia" w:ascii="宋体" w:hAnsi="宋体" w:eastAsia="方正黑体_GBK" w:cs="方正黑体_GBK"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方正黑体_GBK" w:cs="方正黑体_GBK"/>
          <w:color w:val="auto"/>
          <w:sz w:val="32"/>
          <w:szCs w:val="32"/>
          <w:lang w:eastAsia="zh-CN"/>
        </w:rPr>
        <w:t>四、</w:t>
      </w:r>
      <w:r>
        <w:rPr>
          <w:rFonts w:hint="eastAsia" w:ascii="宋体" w:hAnsi="宋体" w:eastAsia="方正黑体_GBK" w:cs="方正黑体_GBK"/>
          <w:color w:val="auto"/>
          <w:sz w:val="32"/>
          <w:szCs w:val="32"/>
          <w:lang w:val="en-US" w:eastAsia="zh-CN"/>
        </w:rPr>
        <w:t>考核</w:t>
      </w:r>
      <w:r>
        <w:rPr>
          <w:rFonts w:hint="eastAsia" w:ascii="宋体" w:hAnsi="宋体" w:eastAsia="方正黑体_GBK" w:cs="方正黑体_GBK"/>
          <w:color w:val="auto"/>
          <w:sz w:val="32"/>
          <w:szCs w:val="32"/>
          <w:lang w:eastAsia="zh-CN"/>
        </w:rPr>
        <w:t>要求</w:t>
      </w:r>
    </w:p>
    <w:p w14:paraId="448A30E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auto"/>
        <w:rPr>
          <w:rFonts w:hint="eastAsia" w:ascii="宋体" w:hAnsi="宋体" w:eastAsia="方正楷体_GBK" w:cs="方正楷体_GBK"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方正楷体_GBK" w:cs="方正楷体_GBK"/>
          <w:color w:val="auto"/>
          <w:sz w:val="32"/>
          <w:szCs w:val="32"/>
          <w:lang w:eastAsia="zh-CN"/>
        </w:rPr>
        <w:t>（</w:t>
      </w:r>
      <w:r>
        <w:rPr>
          <w:rFonts w:hint="eastAsia" w:ascii="宋体" w:hAnsi="宋体" w:eastAsia="方正楷体_GBK" w:cs="方正楷体_GBK"/>
          <w:color w:val="auto"/>
          <w:sz w:val="32"/>
          <w:szCs w:val="32"/>
          <w:lang w:val="en-US" w:eastAsia="zh-CN"/>
        </w:rPr>
        <w:t>一</w:t>
      </w:r>
      <w:r>
        <w:rPr>
          <w:rFonts w:hint="eastAsia" w:ascii="宋体" w:hAnsi="宋体" w:eastAsia="方正楷体_GBK" w:cs="方正楷体_GBK"/>
          <w:color w:val="auto"/>
          <w:sz w:val="32"/>
          <w:szCs w:val="32"/>
          <w:lang w:eastAsia="zh-CN"/>
        </w:rPr>
        <w:t>）申报条件</w:t>
      </w:r>
    </w:p>
    <w:p w14:paraId="00E1BCB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color w:val="auto"/>
          <w:sz w:val="32"/>
          <w:szCs w:val="32"/>
          <w:lang w:eastAsia="zh-CN"/>
        </w:rPr>
        <w:t>达到法定劳动年龄，具有相应技能的劳动者均可申报。</w:t>
      </w:r>
    </w:p>
    <w:p w14:paraId="2480BBF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auto"/>
        <w:rPr>
          <w:rFonts w:hint="eastAsia" w:ascii="宋体" w:hAnsi="宋体" w:eastAsia="方正楷体_GBK" w:cs="方正楷体_GBK"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方正楷体_GBK" w:cs="方正楷体_GBK"/>
          <w:color w:val="auto"/>
          <w:sz w:val="32"/>
          <w:szCs w:val="32"/>
          <w:lang w:eastAsia="zh-CN"/>
        </w:rPr>
        <w:t>（</w:t>
      </w:r>
      <w:r>
        <w:rPr>
          <w:rFonts w:hint="eastAsia" w:ascii="宋体" w:hAnsi="宋体" w:eastAsia="方正楷体_GBK" w:cs="方正楷体_GBK"/>
          <w:color w:val="auto"/>
          <w:sz w:val="32"/>
          <w:szCs w:val="32"/>
          <w:lang w:val="en-US" w:eastAsia="zh-CN"/>
        </w:rPr>
        <w:t>二</w:t>
      </w:r>
      <w:r>
        <w:rPr>
          <w:rFonts w:hint="eastAsia" w:ascii="宋体" w:hAnsi="宋体" w:eastAsia="方正楷体_GBK" w:cs="方正楷体_GBK"/>
          <w:color w:val="auto"/>
          <w:sz w:val="32"/>
          <w:szCs w:val="32"/>
          <w:lang w:eastAsia="zh-CN"/>
        </w:rPr>
        <w:t>）考评员构成</w:t>
      </w:r>
    </w:p>
    <w:p w14:paraId="3E3511A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color w:val="auto"/>
          <w:sz w:val="32"/>
          <w:szCs w:val="32"/>
          <w:lang w:eastAsia="zh-CN"/>
        </w:rPr>
        <w:t>考评员应具备一定的植物病虫害技术的专业知识及操作经验；每个考评组中不少于3名考评员。</w:t>
      </w:r>
    </w:p>
    <w:p w14:paraId="5880395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auto"/>
        <w:rPr>
          <w:rFonts w:hint="eastAsia" w:ascii="宋体" w:hAnsi="宋体" w:eastAsia="方正楷体_GBK" w:cs="方正楷体_GBK"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方正楷体_GBK" w:cs="方正楷体_GBK"/>
          <w:color w:val="auto"/>
          <w:sz w:val="32"/>
          <w:szCs w:val="32"/>
          <w:lang w:eastAsia="zh-CN"/>
        </w:rPr>
        <w:t>（</w:t>
      </w:r>
      <w:r>
        <w:rPr>
          <w:rFonts w:hint="eastAsia" w:ascii="宋体" w:hAnsi="宋体" w:eastAsia="方正楷体_GBK" w:cs="方正楷体_GBK"/>
          <w:color w:val="auto"/>
          <w:sz w:val="32"/>
          <w:szCs w:val="32"/>
          <w:lang w:val="en-US" w:eastAsia="zh-CN"/>
        </w:rPr>
        <w:t>三</w:t>
      </w:r>
      <w:r>
        <w:rPr>
          <w:rFonts w:hint="eastAsia" w:ascii="宋体" w:hAnsi="宋体" w:eastAsia="方正楷体_GBK" w:cs="方正楷体_GBK"/>
          <w:color w:val="auto"/>
          <w:sz w:val="32"/>
          <w:szCs w:val="32"/>
          <w:lang w:eastAsia="zh-CN"/>
        </w:rPr>
        <w:t>）</w:t>
      </w:r>
      <w:r>
        <w:rPr>
          <w:rFonts w:hint="eastAsia" w:ascii="宋体" w:hAnsi="宋体" w:eastAsia="方正楷体_GBK" w:cs="方正楷体_GBK"/>
          <w:color w:val="auto"/>
          <w:sz w:val="32"/>
          <w:szCs w:val="32"/>
          <w:lang w:val="en-US" w:eastAsia="zh-CN"/>
        </w:rPr>
        <w:t>考核</w:t>
      </w:r>
      <w:r>
        <w:rPr>
          <w:rFonts w:hint="eastAsia" w:ascii="宋体" w:hAnsi="宋体" w:eastAsia="方正楷体_GBK" w:cs="方正楷体_GBK"/>
          <w:color w:val="auto"/>
          <w:sz w:val="32"/>
          <w:szCs w:val="32"/>
          <w:lang w:eastAsia="zh-CN"/>
        </w:rPr>
        <w:t>方法与时间</w:t>
      </w:r>
    </w:p>
    <w:p w14:paraId="42DFC3A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color w:val="auto"/>
          <w:sz w:val="32"/>
          <w:szCs w:val="32"/>
          <w:lang w:eastAsia="zh-CN"/>
        </w:rPr>
        <w:t>技能操作考核采取实际操作考核。技能操作考核时间</w:t>
      </w:r>
      <w:r>
        <w:rPr>
          <w:rFonts w:hint="eastAsia" w:ascii="宋体" w:hAnsi="宋体" w:eastAsia="方正仿宋_GBK" w:cs="方正仿宋_GBK"/>
          <w:color w:val="auto"/>
          <w:sz w:val="32"/>
          <w:szCs w:val="32"/>
          <w:lang w:val="en-US" w:eastAsia="zh-CN"/>
        </w:rPr>
        <w:t>不少于</w:t>
      </w:r>
      <w:r>
        <w:rPr>
          <w:rFonts w:hint="eastAsia" w:ascii="宋体" w:hAnsi="宋体" w:eastAsia="方正仿宋_GBK" w:cs="方正仿宋_GBK"/>
          <w:color w:val="auto"/>
          <w:sz w:val="32"/>
          <w:szCs w:val="32"/>
          <w:lang w:eastAsia="zh-CN"/>
        </w:rPr>
        <w:t>40</w:t>
      </w:r>
      <w:r>
        <w:rPr>
          <w:rFonts w:hint="eastAsia" w:ascii="宋体" w:hAnsi="宋体" w:eastAsia="方正仿宋_GBK" w:cs="方正仿宋_GBK"/>
          <w:color w:val="auto"/>
          <w:sz w:val="32"/>
          <w:szCs w:val="32"/>
          <w:lang w:val="en-US" w:eastAsia="zh-CN"/>
        </w:rPr>
        <w:t>min</w:t>
      </w:r>
      <w:r>
        <w:rPr>
          <w:rFonts w:hint="eastAsia" w:ascii="宋体" w:hAnsi="宋体" w:eastAsia="方正仿宋_GBK" w:cs="方正仿宋_GBK"/>
          <w:color w:val="auto"/>
          <w:sz w:val="32"/>
          <w:szCs w:val="32"/>
          <w:lang w:eastAsia="zh-CN"/>
        </w:rPr>
        <w:t>。</w:t>
      </w:r>
    </w:p>
    <w:p w14:paraId="7130C3A0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auto"/>
        <w:rPr>
          <w:rFonts w:hint="eastAsia" w:ascii="宋体" w:hAnsi="宋体" w:eastAsia="方正楷体_GBK" w:cs="方正楷体_GBK"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方正楷体_GBK" w:cs="方正楷体_GBK"/>
          <w:color w:val="auto"/>
          <w:sz w:val="32"/>
          <w:szCs w:val="32"/>
          <w:lang w:eastAsia="zh-CN"/>
        </w:rPr>
        <w:t>（</w:t>
      </w:r>
      <w:r>
        <w:rPr>
          <w:rFonts w:hint="eastAsia" w:ascii="宋体" w:hAnsi="宋体" w:eastAsia="方正楷体_GBK" w:cs="方正楷体_GBK"/>
          <w:color w:val="auto"/>
          <w:sz w:val="32"/>
          <w:szCs w:val="32"/>
          <w:lang w:val="en-US" w:eastAsia="zh-CN"/>
        </w:rPr>
        <w:t>四）</w:t>
      </w:r>
      <w:r>
        <w:rPr>
          <w:rFonts w:hint="eastAsia" w:ascii="宋体" w:hAnsi="宋体" w:eastAsia="方正楷体_GBK" w:cs="方正楷体_GBK"/>
          <w:color w:val="auto"/>
          <w:sz w:val="32"/>
          <w:szCs w:val="32"/>
          <w:lang w:eastAsia="zh-CN"/>
        </w:rPr>
        <w:t>考核场地设备要求</w:t>
      </w:r>
    </w:p>
    <w:p w14:paraId="795FF1EE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auto"/>
        <w:rPr>
          <w:rFonts w:ascii="宋体" w:hAnsi="宋体"/>
        </w:rPr>
      </w:pPr>
      <w:r>
        <w:rPr>
          <w:rFonts w:hint="eastAsia" w:ascii="宋体" w:hAnsi="宋体" w:eastAsia="方正仿宋_GBK" w:cs="方正仿宋_GBK"/>
          <w:color w:val="auto"/>
          <w:sz w:val="32"/>
          <w:szCs w:val="32"/>
          <w:lang w:eastAsia="zh-CN"/>
        </w:rPr>
        <w:t>考场应符合植物成熟度识别、花卉保鲜、花卉加工的要求进行布置等。</w:t>
      </w:r>
    </w:p>
    <w:sectPr>
      <w:footerReference r:id="rId3" w:type="default"/>
      <w:pgMar w:top="2098" w:right="1531" w:bottom="1984" w:left="1531" w:header="720" w:footer="720" w:gutter="0"/>
      <w:pgNumType w:fmt="decimal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2443C1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3A6813"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3A6813"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4D3D3A"/>
    <w:rsid w:val="057E74F5"/>
    <w:rsid w:val="108B0D18"/>
    <w:rsid w:val="11D5049D"/>
    <w:rsid w:val="24DB1E16"/>
    <w:rsid w:val="4B927C25"/>
    <w:rsid w:val="69A55B1C"/>
    <w:rsid w:val="6E4D3D3A"/>
    <w:rsid w:val="6F481423"/>
    <w:rsid w:val="714F0E73"/>
    <w:rsid w:val="7EDD12CA"/>
    <w:rsid w:val="8AFFCFE3"/>
    <w:rsid w:val="AEAD9667"/>
    <w:rsid w:val="C5FD3612"/>
    <w:rsid w:val="EA8CF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1"/>
    <w:rPr>
      <w:rFonts w:hint="eastAsia"/>
      <w:i/>
      <w:sz w:val="32"/>
      <w:szCs w:val="24"/>
    </w:rPr>
  </w:style>
  <w:style w:type="paragraph" w:styleId="3">
    <w:name w:val="toc 5"/>
    <w:basedOn w:val="1"/>
    <w:next w:val="1"/>
    <w:qFormat/>
    <w:uiPriority w:val="0"/>
    <w:pPr>
      <w:ind w:left="1680" w:leftChars="800"/>
    </w:pPr>
    <w:rPr>
      <w:szCs w:val="22"/>
    </w:rPr>
  </w:style>
  <w:style w:type="paragraph" w:styleId="4">
    <w:name w:val="Plain Text"/>
    <w:basedOn w:val="1"/>
    <w:qFormat/>
    <w:uiPriority w:val="0"/>
    <w:rPr>
      <w:rFonts w:ascii="宋体" w:hAnsi="Courier New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Body Text First Indent1"/>
    <w:basedOn w:val="2"/>
    <w:qFormat/>
    <w:uiPriority w:val="0"/>
    <w:pPr>
      <w:spacing w:beforeAutospacing="0" w:afterAutospacing="0" w:line="560" w:lineRule="exact"/>
      <w:ind w:firstLine="721" w:firstLineChars="200"/>
    </w:pPr>
    <w:rPr>
      <w:rFonts w:ascii="Calibri" w:hAnsi="Calibri" w:eastAsia="宋体" w:cs="宋体"/>
    </w:rPr>
  </w:style>
  <w:style w:type="paragraph" w:customStyle="1" w:styleId="10">
    <w:name w:val="Table Paragraph"/>
    <w:basedOn w:val="1"/>
    <w:unhideWhenUsed/>
    <w:qFormat/>
    <w:uiPriority w:val="1"/>
    <w:rPr>
      <w:rFonts w:hint="eastAsia"/>
      <w:sz w:val="24"/>
      <w:szCs w:val="24"/>
    </w:r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table" w:customStyle="1" w:styleId="12">
    <w:name w:val="Table Normal"/>
    <w:semiHidden/>
    <w:unhideWhenUsed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trs_editor"/>
    <w:basedOn w:val="1"/>
    <w:qFormat/>
    <w:uiPriority w:val="0"/>
    <w:pPr>
      <w:widowControl/>
      <w:autoSpaceDE w:val="0"/>
      <w:autoSpaceDN w:val="0"/>
      <w:spacing w:before="100" w:beforeAutospacing="1" w:after="100" w:afterAutospacing="1" w:line="240" w:lineRule="auto"/>
      <w:ind w:left="0" w:right="0"/>
      <w:jc w:val="left"/>
    </w:pPr>
    <w:rPr>
      <w:rFonts w:ascii="宋体" w:hAnsi="宋体" w:eastAsia="宋体" w:cs="宋体"/>
      <w:kern w:val="0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2</Pages>
  <Words>1676</Words>
  <Characters>1904</Characters>
  <Lines>0</Lines>
  <Paragraphs>0</Paragraphs>
  <TotalTime>111</TotalTime>
  <ScaleCrop>false</ScaleCrop>
  <LinksUpToDate>false</LinksUpToDate>
  <CharactersWithSpaces>2190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2025-05-09T19:32:00Z</dcterms:created>
  <dc:creator>刘雯</dc:creator>
  <cp:lastModifiedBy>欢乐马</cp:lastModifiedBy>
  <dcterms:modified xsi:type="dcterms:W3CDTF">2025-05-13T07:46:50Z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CFDB7A026C9B414A9BA987854B57E465_13</vt:lpwstr>
  </property>
  <property fmtid="{D5CDD505-2E9C-101B-9397-08002B2CF9AE}" pid="4" name="KSOTemplateDocerSaveRecord">
    <vt:lpwstr>eyJoZGlkIjoiYTY2YzQ3ODdkNzI2ZGY3MTEwZGVhOTBiZjhiY2YzOTIiLCJ1c2VySWQiOiIxMTQyNzI1NjU3In0=</vt:lpwstr>
  </property>
</Properties>
</file>