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both"/>
        <w:textAlignment w:val="auto"/>
        <w:rPr>
          <w:rFonts w:hint="eastAsia" w:ascii="方正小标宋简体" w:hAnsi="方正小标宋简体" w:eastAsia="方正小标宋简体" w:cs="方正小标宋简体"/>
          <w:spacing w:val="-8"/>
          <w:sz w:val="44"/>
          <w:szCs w:val="44"/>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方正小标宋简体" w:hAnsi="方正小标宋简体" w:eastAsia="方正小标宋简体" w:cs="方正小标宋简体"/>
          <w:spacing w:val="-8"/>
          <w:sz w:val="44"/>
          <w:szCs w:val="44"/>
          <w:highlight w:val="none"/>
        </w:rPr>
      </w:pPr>
      <w:r>
        <w:rPr>
          <w:rFonts w:hint="eastAsia" w:ascii="方正小标宋简体" w:hAnsi="方正小标宋简体" w:eastAsia="方正小标宋简体" w:cs="方正小标宋简体"/>
          <w:spacing w:val="-8"/>
          <w:sz w:val="44"/>
          <w:szCs w:val="44"/>
          <w:highlight w:val="none"/>
          <w:lang w:eastAsia="zh-CN"/>
        </w:rPr>
        <w:t>云南省</w:t>
      </w:r>
      <w:r>
        <w:rPr>
          <w:rFonts w:hint="eastAsia" w:ascii="方正小标宋简体" w:hAnsi="方正小标宋简体" w:eastAsia="方正小标宋简体" w:cs="方正小标宋简体"/>
          <w:spacing w:val="-8"/>
          <w:sz w:val="44"/>
          <w:szCs w:val="44"/>
          <w:highlight w:val="none"/>
        </w:rPr>
        <w:t>社会保险基金监督举报奖励办法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Helvetica" w:hAnsi="Helvetica" w:eastAsia="仿宋_GB2312" w:cs="Helvetica"/>
          <w:i w:val="0"/>
          <w:caps w:val="0"/>
          <w:color w:val="666666"/>
          <w:spacing w:val="0"/>
          <w:sz w:val="24"/>
          <w:szCs w:val="24"/>
          <w:highlight w:val="none"/>
          <w:lang w:eastAsia="zh-CN"/>
        </w:rPr>
      </w:pPr>
      <w:r>
        <w:rPr>
          <w:rFonts w:hint="default" w:ascii="方正小标宋简体" w:hAnsi="方正小标宋简体" w:eastAsia="方正小标宋简体" w:cs="方正小标宋简体"/>
          <w:spacing w:val="-8"/>
          <w:sz w:val="44"/>
          <w:szCs w:val="44"/>
          <w:highlight w:val="none"/>
        </w:rPr>
        <w:t>实施细则</w:t>
      </w:r>
      <w:r>
        <w:rPr>
          <w:rFonts w:hint="eastAsia" w:ascii="方正小标宋简体" w:hAnsi="方正小标宋简体" w:eastAsia="方正小标宋简体" w:cs="方正小标宋简体"/>
          <w:spacing w:val="-8"/>
          <w:sz w:val="44"/>
          <w:szCs w:val="44"/>
          <w:highlight w:val="none"/>
        </w:rPr>
        <w:t> </w:t>
      </w:r>
      <w:r>
        <w:rPr>
          <w:rFonts w:hint="eastAsia" w:ascii="方正小标宋简体" w:hAnsi="方正小标宋简体" w:eastAsia="方正小标宋简体" w:cs="方正小标宋简体"/>
          <w:spacing w:val="-8"/>
          <w:sz w:val="44"/>
          <w:szCs w:val="44"/>
          <w:highlight w:val="none"/>
          <w:lang w:eastAsia="zh-CN"/>
        </w:rPr>
        <w:t>（暂</w:t>
      </w:r>
      <w:bookmarkStart w:id="0" w:name="_GoBack"/>
      <w:bookmarkEnd w:id="0"/>
      <w:r>
        <w:rPr>
          <w:rFonts w:hint="eastAsia" w:ascii="方正小标宋简体" w:hAnsi="方正小标宋简体" w:eastAsia="方正小标宋简体" w:cs="方正小标宋简体"/>
          <w:spacing w:val="-8"/>
          <w:sz w:val="44"/>
          <w:szCs w:val="44"/>
          <w:highlight w:val="none"/>
          <w:lang w:eastAsia="zh-CN"/>
        </w:rPr>
        <w:t>行）（征求意见稿）</w:t>
      </w: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0"/>
        <w:jc w:val="center"/>
        <w:rPr>
          <w:rFonts w:ascii="黑体" w:hAnsi="宋体" w:eastAsia="黑体" w:cs="黑体"/>
          <w:i w:val="0"/>
          <w:caps w:val="0"/>
          <w:color w:val="666666"/>
          <w:spacing w:val="0"/>
          <w:sz w:val="31"/>
          <w:szCs w:val="31"/>
          <w:highlight w:val="none"/>
          <w:shd w:val="clear" w:fill="FFFFFF"/>
        </w:rPr>
      </w:pPr>
    </w:p>
    <w:p>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555" w:lineRule="atLeast"/>
        <w:ind w:left="0" w:right="0" w:firstLine="0"/>
        <w:jc w:val="center"/>
        <w:rPr>
          <w:rFonts w:hint="default" w:ascii="方正黑体_GBK" w:hAnsi="方正黑体_GBK" w:eastAsia="方正黑体_GBK" w:cs="方正黑体_GBK"/>
          <w:kern w:val="2"/>
          <w:sz w:val="32"/>
          <w:szCs w:val="32"/>
          <w:highlight w:val="none"/>
          <w:lang w:val="en-US" w:eastAsia="zh-CN" w:bidi="ar-SA"/>
        </w:rPr>
      </w:pPr>
      <w:r>
        <w:rPr>
          <w:rFonts w:hint="eastAsia" w:ascii="方正黑体_GBK" w:hAnsi="方正黑体_GBK" w:eastAsia="方正黑体_GBK" w:cs="方正黑体_GBK"/>
          <w:kern w:val="2"/>
          <w:sz w:val="32"/>
          <w:szCs w:val="32"/>
          <w:highlight w:val="none"/>
          <w:lang w:val="en-US" w:eastAsia="zh-CN" w:bidi="ar-SA"/>
        </w:rPr>
        <w:t>第一章  总则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sz w:val="32"/>
          <w:szCs w:val="32"/>
          <w:highlight w:val="none"/>
          <w:lang w:val="en-US" w:eastAsia="zh-CN"/>
        </w:rPr>
      </w:pPr>
      <w:r>
        <w:rPr>
          <w:rFonts w:hint="eastAsia" w:ascii="方正黑体_GBK" w:hAnsi="方正黑体_GBK" w:eastAsia="方正黑体_GBK" w:cs="方正黑体_GBK"/>
          <w:kern w:val="2"/>
          <w:sz w:val="32"/>
          <w:szCs w:val="32"/>
          <w:highlight w:val="none"/>
          <w:lang w:val="en-US" w:eastAsia="zh-CN" w:bidi="ar-SA"/>
        </w:rPr>
        <w:t>第一条 </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仿宋_GB2312" w:hAnsi="仿宋_GB2312" w:eastAsia="仿宋_GB2312" w:cs="仿宋_GB2312"/>
          <w:b w:val="0"/>
          <w:bCs w:val="0"/>
          <w:sz w:val="32"/>
          <w:szCs w:val="32"/>
          <w:highlight w:val="none"/>
          <w:lang w:val="en-US" w:eastAsia="zh-CN"/>
        </w:rPr>
        <w:t>为加强</w:t>
      </w:r>
      <w:r>
        <w:rPr>
          <w:rFonts w:hint="default" w:ascii="仿宋_GB2312" w:hAnsi="仿宋_GB2312" w:eastAsia="仿宋_GB2312" w:cs="仿宋_GB2312"/>
          <w:b w:val="0"/>
          <w:bCs w:val="0"/>
          <w:sz w:val="32"/>
          <w:szCs w:val="32"/>
          <w:highlight w:val="none"/>
          <w:lang w:eastAsia="zh-CN"/>
        </w:rPr>
        <w:t>社会保险基金</w:t>
      </w:r>
      <w:r>
        <w:rPr>
          <w:rFonts w:hint="eastAsia" w:ascii="仿宋_GB2312" w:hAnsi="仿宋_GB2312" w:eastAsia="仿宋_GB2312" w:cs="仿宋_GB2312"/>
          <w:b w:val="0"/>
          <w:bCs w:val="0"/>
          <w:sz w:val="32"/>
          <w:szCs w:val="32"/>
          <w:highlight w:val="none"/>
          <w:lang w:val="en-US" w:eastAsia="zh-CN"/>
        </w:rPr>
        <w:t>社会监督，鼓励社会公众举报社会保险领域违法违规问题，维护社会保险基金安全，根据《社会保险基金监督举报奖励</w:t>
      </w:r>
      <w:r>
        <w:rPr>
          <w:rFonts w:hint="default" w:ascii="仿宋_GB2312" w:hAnsi="仿宋_GB2312" w:eastAsia="仿宋_GB2312" w:cs="仿宋_GB2312"/>
          <w:b w:val="0"/>
          <w:bCs w:val="0"/>
          <w:sz w:val="32"/>
          <w:szCs w:val="32"/>
          <w:highlight w:val="none"/>
          <w:lang w:val="en-US" w:eastAsia="zh-CN"/>
        </w:rPr>
        <w:t>暂行</w:t>
      </w:r>
      <w:r>
        <w:rPr>
          <w:rFonts w:hint="eastAsia" w:ascii="仿宋_GB2312" w:hAnsi="仿宋_GB2312" w:eastAsia="仿宋_GB2312" w:cs="仿宋_GB2312"/>
          <w:b w:val="0"/>
          <w:bCs w:val="0"/>
          <w:sz w:val="32"/>
          <w:szCs w:val="32"/>
          <w:highlight w:val="none"/>
          <w:lang w:val="en-US" w:eastAsia="zh-CN"/>
        </w:rPr>
        <w:t>办</w:t>
      </w:r>
      <w:r>
        <w:rPr>
          <w:rFonts w:hint="eastAsia" w:ascii="Times New Roman" w:hAnsi="Times New Roman" w:eastAsia="仿宋_GB2312" w:cs="Times New Roman"/>
          <w:sz w:val="32"/>
          <w:szCs w:val="32"/>
          <w:highlight w:val="none"/>
          <w:lang w:val="en-US" w:eastAsia="zh-CN"/>
        </w:rPr>
        <w:t>法》，结合我省实际，制定本实施细则。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第二条 </w:t>
      </w:r>
      <w:r>
        <w:rPr>
          <w:rFonts w:hint="eastAsia" w:ascii="Times New Roman" w:hAnsi="Times New Roman" w:eastAsia="仿宋_GB2312" w:cs="Times New Roman"/>
          <w:sz w:val="32"/>
          <w:szCs w:val="32"/>
          <w:highlight w:val="none"/>
          <w:lang w:val="en-US" w:eastAsia="zh-CN"/>
        </w:rPr>
        <w:t> 具有完全民事行为能力的公民、法人和其他社会组织（以下简称举报人）对欺诈骗</w:t>
      </w:r>
      <w:r>
        <w:rPr>
          <w:rFonts w:hint="default" w:ascii="Times New Roman" w:hAnsi="Times New Roman" w:eastAsia="仿宋_GB2312" w:cs="Times New Roman"/>
          <w:sz w:val="32"/>
          <w:szCs w:val="32"/>
          <w:highlight w:val="none"/>
          <w:lang w:val="en-US" w:eastAsia="zh-CN"/>
        </w:rPr>
        <w:t>取</w:t>
      </w:r>
      <w:r>
        <w:rPr>
          <w:rFonts w:hint="eastAsia" w:ascii="Times New Roman" w:hAnsi="Times New Roman" w:eastAsia="仿宋_GB2312" w:cs="Times New Roman"/>
          <w:sz w:val="32"/>
          <w:szCs w:val="32"/>
          <w:highlight w:val="none"/>
          <w:lang w:val="en-US" w:eastAsia="zh-CN"/>
        </w:rPr>
        <w:t>、套</w:t>
      </w:r>
      <w:r>
        <w:rPr>
          <w:rFonts w:hint="default" w:ascii="Times New Roman" w:hAnsi="Times New Roman" w:eastAsia="仿宋_GB2312" w:cs="Times New Roman"/>
          <w:sz w:val="32"/>
          <w:szCs w:val="32"/>
          <w:highlight w:val="none"/>
          <w:lang w:val="en-US" w:eastAsia="zh-CN"/>
        </w:rPr>
        <w:t>取</w:t>
      </w:r>
      <w:r>
        <w:rPr>
          <w:rFonts w:hint="eastAsia" w:ascii="Times New Roman" w:hAnsi="Times New Roman" w:eastAsia="仿宋_GB2312" w:cs="Times New Roman"/>
          <w:sz w:val="32"/>
          <w:szCs w:val="32"/>
          <w:highlight w:val="none"/>
          <w:lang w:val="en-US" w:eastAsia="zh-CN"/>
        </w:rPr>
        <w:t>或挪用贪占基本养老保险、失业保险、工伤保险基金</w:t>
      </w:r>
      <w:r>
        <w:rPr>
          <w:rFonts w:hint="default" w:ascii="Times New Roman" w:hAnsi="Times New Roman" w:eastAsia="仿宋_GB2312" w:cs="Times New Roman"/>
          <w:sz w:val="32"/>
          <w:szCs w:val="32"/>
          <w:highlight w:val="none"/>
          <w:lang w:val="en-US" w:eastAsia="zh-CN"/>
        </w:rPr>
        <w:t>（以下简称社会保险基金）</w:t>
      </w:r>
      <w:r>
        <w:rPr>
          <w:rFonts w:hint="eastAsia" w:ascii="Times New Roman" w:hAnsi="Times New Roman" w:eastAsia="仿宋_GB2312" w:cs="Times New Roman"/>
          <w:sz w:val="32"/>
          <w:szCs w:val="32"/>
          <w:highlight w:val="none"/>
          <w:lang w:val="en-US" w:eastAsia="zh-CN"/>
        </w:rPr>
        <w:t>的违法违规问题进行举报并提供相关线索，经查证属实、符合本细则规定给予举报人奖励。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highlight w:val="none"/>
          <w:lang w:val="en-US" w:eastAsia="zh-CN"/>
        </w:rPr>
        <w:t>举报人对举报事项负有社会保险基金监督职责的，不适用本实施细则。</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第三条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sz w:val="32"/>
          <w:szCs w:val="32"/>
          <w:highlight w:val="none"/>
          <w:lang w:val="en-US" w:eastAsia="zh-CN"/>
        </w:rPr>
        <w:t>举报奖励由</w:t>
      </w:r>
      <w:r>
        <w:rPr>
          <w:rFonts w:hint="default" w:eastAsia="仿宋_GB2312"/>
          <w:sz w:val="32"/>
          <w:szCs w:val="32"/>
          <w:highlight w:val="none"/>
          <w:lang w:eastAsia="zh-CN"/>
        </w:rPr>
        <w:t>查处举报事项的县级以上</w:t>
      </w:r>
      <w:r>
        <w:rPr>
          <w:rFonts w:hint="eastAsia" w:eastAsia="仿宋_GB2312"/>
          <w:sz w:val="32"/>
          <w:szCs w:val="32"/>
          <w:highlight w:val="none"/>
          <w:lang w:val="en-US" w:eastAsia="zh-CN"/>
        </w:rPr>
        <w:t>人力资源社会保障</w:t>
      </w:r>
      <w:r>
        <w:rPr>
          <w:rFonts w:hint="default" w:eastAsia="仿宋_GB2312"/>
          <w:sz w:val="32"/>
          <w:szCs w:val="32"/>
          <w:highlight w:val="none"/>
          <w:lang w:eastAsia="zh-CN"/>
        </w:rPr>
        <w:t>行政</w:t>
      </w:r>
      <w:r>
        <w:rPr>
          <w:rFonts w:hint="eastAsia" w:eastAsia="仿宋_GB2312"/>
          <w:sz w:val="32"/>
          <w:szCs w:val="32"/>
          <w:highlight w:val="none"/>
          <w:lang w:val="en-US" w:eastAsia="zh-CN"/>
        </w:rPr>
        <w:t>部门</w:t>
      </w:r>
      <w:r>
        <w:rPr>
          <w:rFonts w:hint="default" w:eastAsia="仿宋_GB2312"/>
          <w:sz w:val="32"/>
          <w:szCs w:val="32"/>
          <w:highlight w:val="none"/>
          <w:lang w:eastAsia="zh-CN"/>
        </w:rPr>
        <w:t>负责实施</w:t>
      </w:r>
      <w:r>
        <w:rPr>
          <w:rFonts w:hint="eastAsia" w:eastAsia="仿宋_GB2312"/>
          <w:sz w:val="32"/>
          <w:szCs w:val="32"/>
          <w:highlight w:val="none"/>
          <w:lang w:val="en-US" w:eastAsia="zh-CN"/>
        </w:rPr>
        <w:t>。举报事项涉及两个或两个以上地区的，由负责查处的相关人力资源社会保障</w:t>
      </w:r>
      <w:r>
        <w:rPr>
          <w:rFonts w:hint="default" w:eastAsia="仿宋_GB2312"/>
          <w:sz w:val="32"/>
          <w:szCs w:val="32"/>
          <w:highlight w:val="none"/>
          <w:lang w:eastAsia="zh-CN"/>
        </w:rPr>
        <w:t>行政</w:t>
      </w:r>
      <w:r>
        <w:rPr>
          <w:rFonts w:hint="eastAsia" w:eastAsia="仿宋_GB2312"/>
          <w:sz w:val="32"/>
          <w:szCs w:val="32"/>
          <w:highlight w:val="none"/>
          <w:lang w:val="en-US" w:eastAsia="zh-CN"/>
        </w:rPr>
        <w:t>部门分别就涉及本区域社会保险基金违法违规问题的举报查实部分进行奖励。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负责社会保险基金监督工作的机构</w:t>
      </w:r>
      <w:r>
        <w:rPr>
          <w:rFonts w:hint="default" w:eastAsia="仿宋_GB2312"/>
          <w:sz w:val="32"/>
          <w:szCs w:val="32"/>
          <w:highlight w:val="none"/>
          <w:lang w:eastAsia="zh-CN"/>
        </w:rPr>
        <w:t>具体承办</w:t>
      </w:r>
      <w:r>
        <w:rPr>
          <w:rFonts w:hint="eastAsia" w:eastAsia="仿宋_GB2312"/>
          <w:sz w:val="32"/>
          <w:szCs w:val="32"/>
          <w:highlight w:val="none"/>
          <w:lang w:eastAsia="zh-CN"/>
        </w:rPr>
        <w:t>举报</w:t>
      </w:r>
      <w:r>
        <w:rPr>
          <w:rFonts w:hint="eastAsia" w:eastAsia="仿宋_GB2312"/>
          <w:sz w:val="32"/>
          <w:szCs w:val="32"/>
          <w:highlight w:val="none"/>
          <w:lang w:val="en-US" w:eastAsia="zh-CN"/>
        </w:rPr>
        <w:t>奖励工作。</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color w:val="FF0000"/>
          <w:sz w:val="32"/>
          <w:szCs w:val="32"/>
          <w:highlight w:val="none"/>
          <w:lang w:val="en-US" w:eastAsia="zh-CN"/>
        </w:rPr>
      </w:pPr>
      <w:r>
        <w:rPr>
          <w:rFonts w:hint="eastAsia" w:ascii="方正黑体_GBK" w:hAnsi="方正黑体_GBK" w:eastAsia="方正黑体_GBK" w:cs="方正黑体_GBK"/>
          <w:sz w:val="32"/>
          <w:szCs w:val="32"/>
          <w:highlight w:val="none"/>
          <w:lang w:val="en-US" w:eastAsia="zh-CN"/>
        </w:rPr>
        <w:t>第四条 </w:t>
      </w:r>
      <w:r>
        <w:rPr>
          <w:rFonts w:hint="eastAsia" w:ascii="仿宋_GB2312" w:hAnsi="Helvetica" w:eastAsia="仿宋_GB2312" w:cs="仿宋_GB2312"/>
          <w:i w:val="0"/>
          <w:caps w:val="0"/>
          <w:color w:val="666666"/>
          <w:spacing w:val="0"/>
          <w:sz w:val="31"/>
          <w:szCs w:val="31"/>
          <w:highlight w:val="none"/>
          <w:shd w:val="clear" w:fill="FFFFFF"/>
        </w:rPr>
        <w:t> </w:t>
      </w:r>
      <w:r>
        <w:rPr>
          <w:rFonts w:hint="default" w:eastAsia="仿宋_GB2312"/>
          <w:color w:val="auto"/>
          <w:sz w:val="32"/>
          <w:szCs w:val="32"/>
          <w:highlight w:val="none"/>
          <w:lang w:eastAsia="zh-CN"/>
        </w:rPr>
        <w:t>举报奖励资金按照预算管理有关规定列入同级人力资源社会保障行政部门预算</w:t>
      </w:r>
      <w:r>
        <w:rPr>
          <w:rFonts w:hint="eastAsia" w:eastAsia="仿宋_GB2312"/>
          <w:color w:val="auto"/>
          <w:sz w:val="32"/>
          <w:szCs w:val="32"/>
          <w:highlight w:val="none"/>
          <w:lang w:eastAsia="zh-CN"/>
        </w:rPr>
        <w:t>，</w:t>
      </w:r>
      <w:r>
        <w:rPr>
          <w:rFonts w:hint="eastAsia" w:eastAsia="仿宋_GB2312"/>
          <w:color w:val="auto"/>
          <w:sz w:val="32"/>
          <w:szCs w:val="32"/>
          <w:highlight w:val="none"/>
          <w:lang w:val="en-US" w:eastAsia="zh-CN"/>
        </w:rPr>
        <w:t>实行专款专用、专项核算。举报奖励资金由人力资源社会保障部门负责预算、管理和核算，举报奖励资金的发放管理接受同级财政、审计部门的监督。</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jc w:val="both"/>
        <w:textAlignment w:val="auto"/>
        <w:rPr>
          <w:rFonts w:hint="eastAsia" w:ascii="黑体" w:hAnsi="宋体" w:eastAsia="黑体" w:cs="黑体"/>
          <w:i w:val="0"/>
          <w:caps w:val="0"/>
          <w:color w:val="666666"/>
          <w:spacing w:val="0"/>
          <w:sz w:val="31"/>
          <w:szCs w:val="31"/>
          <w:highlight w:val="none"/>
          <w:shd w:val="clear" w:fill="FFFFFF"/>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第二章   举报受理、奖励范围及条件</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ascii="黑体" w:hAnsi="黑体" w:eastAsia="黑体" w:cs="黑体"/>
          <w:kern w:val="2"/>
          <w:sz w:val="32"/>
          <w:szCs w:val="32"/>
          <w:highlight w:val="none"/>
          <w:lang w:val="en-US" w:eastAsia="zh-CN" w:bidi="ar-SA"/>
        </w:rPr>
        <w:t>第五条</w:t>
      </w:r>
      <w:r>
        <w:rPr>
          <w:rFonts w:hint="eastAsia" w:ascii="黑体" w:hAnsi="宋体" w:eastAsia="黑体" w:cs="黑体"/>
          <w:i w:val="0"/>
          <w:caps w:val="0"/>
          <w:color w:val="666666"/>
          <w:spacing w:val="0"/>
          <w:sz w:val="31"/>
          <w:szCs w:val="31"/>
          <w:highlight w:val="none"/>
          <w:shd w:val="clear" w:fill="FFFFFF"/>
          <w:lang w:val="en-US" w:eastAsia="zh-CN"/>
        </w:rPr>
        <w:t xml:space="preserve">  </w:t>
      </w:r>
      <w:r>
        <w:rPr>
          <w:rFonts w:hint="eastAsia" w:eastAsia="仿宋_GB2312"/>
          <w:sz w:val="32"/>
          <w:szCs w:val="32"/>
          <w:highlight w:val="none"/>
          <w:lang w:val="en-US" w:eastAsia="zh-CN"/>
        </w:rPr>
        <w:t>举报人力资源社会保障</w:t>
      </w:r>
      <w:r>
        <w:rPr>
          <w:rFonts w:hint="default" w:eastAsia="仿宋_GB2312"/>
          <w:sz w:val="32"/>
          <w:szCs w:val="32"/>
          <w:highlight w:val="none"/>
          <w:lang w:eastAsia="zh-CN"/>
        </w:rPr>
        <w:t>行政</w:t>
      </w:r>
      <w:r>
        <w:rPr>
          <w:rFonts w:hint="eastAsia" w:eastAsia="仿宋_GB2312"/>
          <w:sz w:val="32"/>
          <w:szCs w:val="32"/>
          <w:highlight w:val="none"/>
          <w:lang w:val="en-US" w:eastAsia="zh-CN"/>
        </w:rPr>
        <w:t>部门、社会保险经办机构</w:t>
      </w:r>
      <w:r>
        <w:rPr>
          <w:rFonts w:hint="default" w:eastAsia="仿宋_GB2312"/>
          <w:sz w:val="32"/>
          <w:szCs w:val="32"/>
          <w:highlight w:val="none"/>
          <w:lang w:eastAsia="zh-CN"/>
        </w:rPr>
        <w:t>、信息化综合管理机构、</w:t>
      </w:r>
      <w:r>
        <w:rPr>
          <w:rFonts w:hint="default" w:eastAsia="仿宋_GB2312"/>
          <w:sz w:val="32"/>
          <w:szCs w:val="32"/>
          <w:highlight w:val="none"/>
          <w:u w:val="none"/>
          <w:lang w:eastAsia="zh-CN"/>
        </w:rPr>
        <w:t>劳动能力鉴定委员会</w:t>
      </w:r>
      <w:r>
        <w:rPr>
          <w:rFonts w:hint="eastAsia" w:eastAsia="仿宋_GB2312"/>
          <w:sz w:val="32"/>
          <w:szCs w:val="32"/>
          <w:highlight w:val="none"/>
          <w:lang w:val="en-US" w:eastAsia="zh-CN"/>
        </w:rPr>
        <w:t>及其工作人员存在以下行为的，纳入受理范围；并经查证属实的，纳入奖励范围：</w:t>
      </w:r>
    </w:p>
    <w:p>
      <w:pPr>
        <w:keepNext w:val="0"/>
        <w:keepLines w:val="0"/>
        <w:pageBreakBefore w:val="0"/>
        <w:widowControl w:val="0"/>
        <w:numPr>
          <w:ilvl w:val="0"/>
          <w:numId w:val="1"/>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隐匿、转移、侵占、挪用社会保险基金的；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（二）违规审核、审批社会保险申报材料，违规办理参保缴费、关系转移</w:t>
      </w:r>
      <w:r>
        <w:rPr>
          <w:rFonts w:hint="default" w:ascii="仿宋_GB2312" w:hAnsi="仿宋_GB2312" w:eastAsia="仿宋_GB2312" w:cs="仿宋_GB2312"/>
          <w:sz w:val="32"/>
          <w:szCs w:val="32"/>
          <w:highlight w:val="none"/>
          <w:lang w:eastAsia="zh-CN"/>
        </w:rPr>
        <w:t>、待遇核定、待遇资格认证、提前退休</w:t>
      </w:r>
      <w:r>
        <w:rPr>
          <w:rFonts w:hint="eastAsia" w:ascii="仿宋_GB2312" w:hAnsi="仿宋_GB2312" w:eastAsia="仿宋_GB2312" w:cs="仿宋_GB2312"/>
          <w:sz w:val="32"/>
          <w:szCs w:val="32"/>
          <w:highlight w:val="none"/>
          <w:lang w:val="en-US" w:eastAsia="zh-CN"/>
        </w:rPr>
        <w:t>，违规工伤认定、</w:t>
      </w:r>
      <w:r>
        <w:rPr>
          <w:rFonts w:hint="eastAsia" w:ascii="仿宋_GB2312" w:hAnsi="仿宋_GB2312" w:eastAsia="仿宋_GB2312" w:cs="仿宋_GB2312"/>
          <w:sz w:val="32"/>
          <w:szCs w:val="32"/>
          <w:highlight w:val="none"/>
          <w:u w:val="none"/>
          <w:lang w:val="en-US" w:eastAsia="zh-CN"/>
        </w:rPr>
        <w:t>劳动能力鉴定，</w:t>
      </w:r>
      <w:r>
        <w:rPr>
          <w:rFonts w:hint="eastAsia" w:ascii="仿宋_GB2312" w:hAnsi="仿宋_GB2312" w:eastAsia="仿宋_GB2312" w:cs="仿宋_GB2312"/>
          <w:sz w:val="32"/>
          <w:szCs w:val="32"/>
          <w:highlight w:val="none"/>
          <w:lang w:val="en-US" w:eastAsia="zh-CN"/>
        </w:rPr>
        <w:t>违规发放社会保险待遇的；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（三）伪造或篡改缴费记录、享受社会保险待遇记录、个人权益记录等社会保险数据的；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w:t>
      </w:r>
      <w:r>
        <w:rPr>
          <w:rFonts w:hint="default" w:ascii="仿宋_GB2312" w:hAnsi="仿宋_GB2312" w:eastAsia="仿宋_GB2312" w:cs="仿宋_GB2312"/>
          <w:sz w:val="32"/>
          <w:szCs w:val="32"/>
          <w:highlight w:val="none"/>
          <w:lang w:eastAsia="zh-CN"/>
        </w:rPr>
        <w:t>四</w:t>
      </w:r>
      <w:r>
        <w:rPr>
          <w:rFonts w:hint="eastAsia" w:ascii="仿宋_GB2312" w:hAnsi="仿宋_GB2312" w:eastAsia="仿宋_GB2312" w:cs="仿宋_GB2312"/>
          <w:sz w:val="32"/>
          <w:szCs w:val="32"/>
          <w:highlight w:val="none"/>
          <w:lang w:val="en-US" w:eastAsia="zh-CN"/>
        </w:rPr>
        <w:t>）其他</w:t>
      </w:r>
      <w:r>
        <w:rPr>
          <w:rFonts w:hint="eastAsia" w:ascii="仿宋_GB2312" w:hAnsi="仿宋_GB2312" w:eastAsia="仿宋_GB2312" w:cs="仿宋_GB2312"/>
          <w:sz w:val="32"/>
          <w:szCs w:val="32"/>
          <w:highlight w:val="none"/>
          <w:lang w:eastAsia="zh-CN"/>
        </w:rPr>
        <w:t>欺诈骗</w:t>
      </w:r>
      <w:r>
        <w:rPr>
          <w:rFonts w:hint="default" w:ascii="仿宋_GB2312" w:hAnsi="仿宋_GB2312" w:eastAsia="仿宋_GB2312" w:cs="仿宋_GB2312"/>
          <w:sz w:val="32"/>
          <w:szCs w:val="32"/>
          <w:highlight w:val="none"/>
          <w:lang w:eastAsia="zh-CN"/>
        </w:rPr>
        <w:t>取</w:t>
      </w:r>
      <w:r>
        <w:rPr>
          <w:rFonts w:hint="eastAsia" w:ascii="仿宋_GB2312" w:hAnsi="仿宋_GB2312" w:eastAsia="仿宋_GB2312" w:cs="仿宋_GB2312"/>
          <w:sz w:val="32"/>
          <w:szCs w:val="32"/>
          <w:highlight w:val="none"/>
          <w:lang w:eastAsia="zh-CN"/>
        </w:rPr>
        <w:t>、套</w:t>
      </w:r>
      <w:r>
        <w:rPr>
          <w:rFonts w:hint="default" w:ascii="仿宋_GB2312" w:hAnsi="仿宋_GB2312" w:eastAsia="仿宋_GB2312" w:cs="仿宋_GB2312"/>
          <w:sz w:val="32"/>
          <w:szCs w:val="32"/>
          <w:highlight w:val="none"/>
          <w:lang w:eastAsia="zh-CN"/>
        </w:rPr>
        <w:t>取</w:t>
      </w:r>
      <w:r>
        <w:rPr>
          <w:rFonts w:hint="eastAsia" w:ascii="仿宋_GB2312" w:hAnsi="仿宋_GB2312" w:eastAsia="仿宋_GB2312" w:cs="仿宋_GB2312"/>
          <w:sz w:val="32"/>
          <w:szCs w:val="32"/>
          <w:highlight w:val="none"/>
          <w:lang w:eastAsia="zh-CN"/>
        </w:rPr>
        <w:t>或挪用贪占</w:t>
      </w:r>
      <w:r>
        <w:rPr>
          <w:rFonts w:hint="eastAsia" w:ascii="仿宋_GB2312" w:hAnsi="仿宋_GB2312" w:eastAsia="仿宋_GB2312" w:cs="仿宋_GB2312"/>
          <w:sz w:val="32"/>
          <w:szCs w:val="32"/>
          <w:highlight w:val="none"/>
          <w:lang w:val="en-US" w:eastAsia="zh-CN"/>
        </w:rPr>
        <w:t>社会保险基金的行为。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ascii="黑体" w:hAnsi="黑体" w:eastAsia="黑体" w:cs="黑体"/>
          <w:sz w:val="32"/>
          <w:szCs w:val="32"/>
          <w:highlight w:val="none"/>
          <w:lang w:val="en-US" w:eastAsia="zh-CN"/>
        </w:rPr>
        <w:t>第六条</w:t>
      </w:r>
      <w:r>
        <w:rPr>
          <w:rFonts w:hint="default" w:eastAsia="仿宋_GB2312"/>
          <w:sz w:val="32"/>
          <w:szCs w:val="32"/>
          <w:highlight w:val="none"/>
          <w:lang w:eastAsia="zh-CN"/>
        </w:rPr>
        <w:t xml:space="preserve"> </w:t>
      </w:r>
      <w:r>
        <w:rPr>
          <w:rFonts w:hint="eastAsia" w:eastAsia="仿宋_GB2312"/>
          <w:sz w:val="32"/>
          <w:szCs w:val="32"/>
          <w:highlight w:val="none"/>
          <w:lang w:val="en-US" w:eastAsia="zh-CN"/>
        </w:rPr>
        <w:t>举报参保单位、个人或中介机构存在以下行为的，纳入受理范围；并经查证属实的，纳入奖励范围：</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（一）提供虚假</w:t>
      </w:r>
      <w:r>
        <w:rPr>
          <w:rFonts w:hint="default" w:ascii="仿宋_GB2312" w:hAnsi="仿宋_GB2312" w:eastAsia="仿宋_GB2312" w:cs="仿宋_GB2312"/>
          <w:sz w:val="32"/>
          <w:szCs w:val="32"/>
          <w:highlight w:val="none"/>
          <w:lang w:eastAsia="zh-CN"/>
        </w:rPr>
        <w:t>证明</w:t>
      </w:r>
      <w:r>
        <w:rPr>
          <w:rFonts w:hint="eastAsia" w:ascii="仿宋_GB2312" w:hAnsi="仿宋_GB2312" w:eastAsia="仿宋_GB2312" w:cs="仿宋_GB2312"/>
          <w:sz w:val="32"/>
          <w:szCs w:val="32"/>
          <w:highlight w:val="none"/>
          <w:lang w:val="en-US" w:eastAsia="zh-CN"/>
        </w:rPr>
        <w:t>材料</w:t>
      </w:r>
      <w:r>
        <w:rPr>
          <w:rFonts w:hint="default" w:ascii="仿宋_GB2312" w:hAnsi="仿宋_GB2312" w:eastAsia="仿宋_GB2312" w:cs="仿宋_GB2312"/>
          <w:sz w:val="32"/>
          <w:szCs w:val="32"/>
          <w:highlight w:val="none"/>
          <w:lang w:eastAsia="zh-CN"/>
        </w:rPr>
        <w:t>等手段虚构社会保险参保条件、</w:t>
      </w:r>
      <w:r>
        <w:rPr>
          <w:rFonts w:hint="eastAsia" w:ascii="仿宋_GB2312" w:hAnsi="仿宋_GB2312" w:eastAsia="仿宋_GB2312" w:cs="仿宋_GB2312"/>
          <w:sz w:val="32"/>
          <w:szCs w:val="32"/>
          <w:highlight w:val="none"/>
          <w:lang w:val="en-US" w:eastAsia="zh-CN"/>
        </w:rPr>
        <w:t>违规补缴的；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（二）伪造、变造有关</w:t>
      </w:r>
      <w:r>
        <w:rPr>
          <w:rFonts w:hint="default" w:ascii="仿宋_GB2312" w:hAnsi="仿宋_GB2312" w:eastAsia="仿宋_GB2312" w:cs="仿宋_GB2312"/>
          <w:sz w:val="32"/>
          <w:szCs w:val="32"/>
          <w:highlight w:val="none"/>
          <w:lang w:eastAsia="zh-CN"/>
        </w:rPr>
        <w:t>证件、</w:t>
      </w:r>
      <w:r>
        <w:rPr>
          <w:rFonts w:hint="eastAsia" w:ascii="仿宋_GB2312" w:hAnsi="仿宋_GB2312" w:eastAsia="仿宋_GB2312" w:cs="仿宋_GB2312"/>
          <w:sz w:val="32"/>
          <w:szCs w:val="32"/>
          <w:highlight w:val="none"/>
          <w:lang w:val="en-US" w:eastAsia="zh-CN"/>
        </w:rPr>
        <w:t>档案、材料，骗取社会保险基金的；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（三）组织或协助他人以伪造、变造档案、材料等手段骗取参保补缴、提前退休资格或违规申领社会保险待遇的；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 xml:space="preserve">    （四）丧失</w:t>
      </w:r>
      <w:r>
        <w:rPr>
          <w:rFonts w:hint="default" w:ascii="仿宋_GB2312" w:hAnsi="仿宋_GB2312" w:eastAsia="仿宋_GB2312" w:cs="仿宋_GB2312"/>
          <w:sz w:val="32"/>
          <w:szCs w:val="32"/>
          <w:highlight w:val="none"/>
          <w:lang w:eastAsia="zh-CN"/>
        </w:rPr>
        <w:t>基本</w:t>
      </w:r>
      <w:r>
        <w:rPr>
          <w:rFonts w:hint="eastAsia" w:ascii="仿宋_GB2312" w:hAnsi="仿宋_GB2312" w:eastAsia="仿宋_GB2312" w:cs="仿宋_GB2312"/>
          <w:sz w:val="32"/>
          <w:szCs w:val="32"/>
          <w:highlight w:val="none"/>
          <w:lang w:val="en-US" w:eastAsia="zh-CN"/>
        </w:rPr>
        <w:t>养老、失业、工伤保险待遇享受资格后，本人或其亲属不按规定履行告知义务、隐瞒事实违规享受社会保险待遇的；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i/>
          <w:iCs/>
          <w:sz w:val="32"/>
          <w:szCs w:val="32"/>
          <w:highlight w:val="none"/>
          <w:lang w:val="en-US" w:eastAsia="zh-CN"/>
        </w:rPr>
        <w:t xml:space="preserve">    </w:t>
      </w:r>
      <w:r>
        <w:rPr>
          <w:rFonts w:hint="eastAsia" w:ascii="仿宋_GB2312" w:hAnsi="仿宋_GB2312" w:eastAsia="仿宋_GB2312" w:cs="仿宋_GB2312"/>
          <w:sz w:val="32"/>
          <w:szCs w:val="32"/>
          <w:highlight w:val="none"/>
          <w:lang w:val="en-US" w:eastAsia="zh-CN"/>
        </w:rPr>
        <w:t>（五）其他</w:t>
      </w:r>
      <w:r>
        <w:rPr>
          <w:rFonts w:hint="eastAsia" w:ascii="仿宋_GB2312" w:hAnsi="仿宋_GB2312" w:eastAsia="仿宋_GB2312" w:cs="仿宋_GB2312"/>
          <w:sz w:val="32"/>
          <w:szCs w:val="32"/>
          <w:highlight w:val="none"/>
          <w:lang w:eastAsia="zh-CN"/>
        </w:rPr>
        <w:t>欺诈骗</w:t>
      </w:r>
      <w:r>
        <w:rPr>
          <w:rFonts w:hint="default" w:ascii="仿宋_GB2312" w:hAnsi="仿宋_GB2312" w:eastAsia="仿宋_GB2312" w:cs="仿宋_GB2312"/>
          <w:sz w:val="32"/>
          <w:szCs w:val="32"/>
          <w:highlight w:val="none"/>
          <w:lang w:eastAsia="zh-CN"/>
        </w:rPr>
        <w:t>取</w:t>
      </w:r>
      <w:r>
        <w:rPr>
          <w:rFonts w:hint="eastAsia" w:ascii="仿宋_GB2312" w:hAnsi="仿宋_GB2312" w:eastAsia="仿宋_GB2312" w:cs="仿宋_GB2312"/>
          <w:sz w:val="32"/>
          <w:szCs w:val="32"/>
          <w:highlight w:val="none"/>
          <w:lang w:eastAsia="zh-CN"/>
        </w:rPr>
        <w:t>、套</w:t>
      </w:r>
      <w:r>
        <w:rPr>
          <w:rFonts w:hint="default" w:ascii="仿宋_GB2312" w:hAnsi="仿宋_GB2312" w:eastAsia="仿宋_GB2312" w:cs="仿宋_GB2312"/>
          <w:sz w:val="32"/>
          <w:szCs w:val="32"/>
          <w:highlight w:val="none"/>
          <w:lang w:eastAsia="zh-CN"/>
        </w:rPr>
        <w:t>取</w:t>
      </w:r>
      <w:r>
        <w:rPr>
          <w:rFonts w:hint="eastAsia" w:ascii="仿宋_GB2312" w:hAnsi="仿宋_GB2312" w:eastAsia="仿宋_GB2312" w:cs="仿宋_GB2312"/>
          <w:sz w:val="32"/>
          <w:szCs w:val="32"/>
          <w:highlight w:val="none"/>
          <w:lang w:eastAsia="zh-CN"/>
        </w:rPr>
        <w:t>或挪用贪占</w:t>
      </w:r>
      <w:r>
        <w:rPr>
          <w:rFonts w:hint="eastAsia" w:ascii="仿宋_GB2312" w:hAnsi="仿宋_GB2312" w:eastAsia="仿宋_GB2312" w:cs="仿宋_GB2312"/>
          <w:sz w:val="32"/>
          <w:szCs w:val="32"/>
          <w:highlight w:val="none"/>
          <w:lang w:val="en-US" w:eastAsia="zh-CN"/>
        </w:rPr>
        <w:t>社会保险基金的行为。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ascii="黑体" w:hAnsi="黑体" w:eastAsia="黑体" w:cs="黑体"/>
          <w:sz w:val="32"/>
          <w:szCs w:val="32"/>
          <w:highlight w:val="none"/>
          <w:lang w:val="en-US" w:eastAsia="zh-CN"/>
        </w:rPr>
        <w:t>第七条</w:t>
      </w:r>
      <w:r>
        <w:rPr>
          <w:rFonts w:hint="default" w:eastAsia="仿宋_GB2312"/>
          <w:sz w:val="32"/>
          <w:szCs w:val="32"/>
          <w:highlight w:val="none"/>
          <w:lang w:eastAsia="zh-CN"/>
        </w:rPr>
        <w:t xml:space="preserve"> </w:t>
      </w:r>
      <w:r>
        <w:rPr>
          <w:rFonts w:hint="eastAsia" w:eastAsia="仿宋_GB2312"/>
          <w:sz w:val="32"/>
          <w:szCs w:val="32"/>
          <w:highlight w:val="none"/>
          <w:lang w:val="en-US" w:eastAsia="zh-CN"/>
        </w:rPr>
        <w:t>举报工伤医疗、工伤康复、工伤保险辅助器具配置、失业人员职业培训等社会保险服务机构及其工作人员存在以下行为的，纳入受理范围；并经查证属实的，纳入奖励范围：</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伪造、变造或提供虚假病历、处方、诊断证明、医疗费票据、培训记录等资料骗取社会保险基金的；</w:t>
      </w:r>
    </w:p>
    <w:p>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4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（二）协助、配合他人以伪造材料、冒名顶替等手段骗取社会保险参保补缴资格，违规申领、享受社会保险待遇，骗取社会保险基金的；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（三）其他欺诈骗取、套取或挪用贪占</w:t>
      </w:r>
      <w:r>
        <w:rPr>
          <w:rFonts w:hint="default" w:ascii="仿宋_GB2312" w:hAnsi="仿宋_GB2312" w:eastAsia="仿宋_GB2312" w:cs="仿宋_GB2312"/>
          <w:sz w:val="32"/>
          <w:szCs w:val="32"/>
          <w:highlight w:val="none"/>
          <w:lang w:eastAsia="zh-CN"/>
        </w:rPr>
        <w:t>社会保险基金</w:t>
      </w:r>
      <w:r>
        <w:rPr>
          <w:rFonts w:hint="eastAsia" w:ascii="仿宋_GB2312" w:hAnsi="仿宋_GB2312" w:eastAsia="仿宋_GB2312" w:cs="仿宋_GB2312"/>
          <w:sz w:val="32"/>
          <w:szCs w:val="32"/>
          <w:highlight w:val="none"/>
          <w:lang w:val="en-US" w:eastAsia="zh-CN"/>
        </w:rPr>
        <w:t>的行为。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ascii="黑体" w:hAnsi="黑体" w:eastAsia="黑体" w:cs="黑体"/>
          <w:sz w:val="32"/>
          <w:szCs w:val="32"/>
          <w:highlight w:val="none"/>
          <w:lang w:val="en-US" w:eastAsia="zh-CN"/>
        </w:rPr>
        <w:t>第八条</w:t>
      </w:r>
      <w:r>
        <w:rPr>
          <w:rFonts w:hint="default" w:ascii="黑体" w:hAnsi="黑体" w:eastAsia="黑体" w:cs="黑体"/>
          <w:sz w:val="32"/>
          <w:szCs w:val="32"/>
          <w:highlight w:val="none"/>
          <w:lang w:eastAsia="zh-CN"/>
        </w:rPr>
        <w:t xml:space="preserve"> </w:t>
      </w:r>
      <w:r>
        <w:rPr>
          <w:rFonts w:hint="eastAsia" w:ascii="仿宋_GB2312" w:hAnsi="仿宋_GB2312" w:eastAsia="仿宋_GB2312" w:cs="仿宋_GB2312"/>
          <w:sz w:val="32"/>
          <w:szCs w:val="32"/>
          <w:highlight w:val="none"/>
          <w:lang w:val="en-US" w:eastAsia="zh-CN"/>
        </w:rPr>
        <w:t>举报事项存在以下情形的</w:t>
      </w:r>
      <w:r>
        <w:rPr>
          <w:rFonts w:hint="default" w:ascii="仿宋_GB2312" w:hAnsi="仿宋_GB2312" w:eastAsia="仿宋_GB2312" w:cs="仿宋_GB2312"/>
          <w:sz w:val="32"/>
          <w:szCs w:val="32"/>
          <w:highlight w:val="none"/>
          <w:lang w:eastAsia="zh-CN"/>
        </w:rPr>
        <w:t>，</w:t>
      </w:r>
      <w:r>
        <w:rPr>
          <w:rFonts w:hint="eastAsia" w:eastAsia="仿宋_GB2312"/>
          <w:sz w:val="32"/>
          <w:szCs w:val="32"/>
          <w:highlight w:val="none"/>
          <w:lang w:val="en-US" w:eastAsia="zh-CN"/>
        </w:rPr>
        <w:t>不纳入受理和奖励范围：</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（一）无明确举报对象或</w:t>
      </w:r>
      <w:r>
        <w:rPr>
          <w:rFonts w:hint="default" w:eastAsia="仿宋_GB2312"/>
          <w:sz w:val="32"/>
          <w:szCs w:val="32"/>
          <w:highlight w:val="none"/>
          <w:lang w:eastAsia="zh-CN"/>
        </w:rPr>
        <w:t>经查证无</w:t>
      </w:r>
      <w:r>
        <w:rPr>
          <w:rFonts w:hint="eastAsia" w:eastAsia="仿宋_GB2312"/>
          <w:sz w:val="32"/>
          <w:szCs w:val="32"/>
          <w:highlight w:val="none"/>
          <w:lang w:val="en-US" w:eastAsia="zh-CN"/>
        </w:rPr>
        <w:t>违法违规行为的；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（二）举报已受理或已办结，原处理程序及结论均符合相关法律、法规规定和客观事实的；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（三）依法通过诉讼、仲裁等法定途径判决裁定或已进入上述程序的；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（四）举报事项的主要事实、证据事先已由人力资源社会保障部门、纪检监察、审计、公安部门掌握的；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（五）不属于本办法规定举报奖励事项的；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eastAsia="仿宋_GB2312"/>
          <w:sz w:val="32"/>
          <w:szCs w:val="32"/>
          <w:highlight w:val="none"/>
          <w:lang w:val="en-US" w:eastAsia="zh-CN"/>
        </w:rPr>
      </w:pPr>
      <w:r>
        <w:rPr>
          <w:rFonts w:hint="eastAsia" w:eastAsia="仿宋_GB2312"/>
          <w:sz w:val="32"/>
          <w:szCs w:val="32"/>
          <w:highlight w:val="none"/>
          <w:lang w:val="en-US" w:eastAsia="zh-CN"/>
        </w:rPr>
        <w:t>（六）其他依法不予受理的举报行为。</w:t>
      </w:r>
    </w:p>
    <w:p>
      <w:pPr>
        <w:keepNext w:val="0"/>
        <w:keepLines w:val="0"/>
        <w:pageBreakBefore w:val="0"/>
        <w:widowControl w:val="0"/>
        <w:kinsoku/>
        <w:wordWrap/>
        <w:overflowPunct/>
        <w:topLinePunct w:val="0"/>
        <w:autoSpaceDE/>
        <w:autoSpaceDN/>
        <w:bidi w:val="0"/>
        <w:adjustRightInd/>
        <w:snapToGrid/>
        <w:spacing w:line="580" w:lineRule="exact"/>
        <w:ind w:firstLine="420" w:firstLineChars="200"/>
        <w:textAlignment w:val="auto"/>
        <w:rPr>
          <w:rFonts w:hint="eastAsia" w:eastAsia="仿宋_GB2312"/>
          <w:color w:val="auto"/>
          <w:sz w:val="32"/>
          <w:szCs w:val="32"/>
          <w:highlight w:val="none"/>
          <w:lang w:val="en-US" w:eastAsia="zh-CN"/>
        </w:rPr>
      </w:pPr>
      <w:r>
        <w:rPr>
          <w:rFonts w:hint="eastAsia" w:ascii="宋体" w:hAnsi="宋体" w:eastAsia="宋体" w:cs="宋体"/>
          <w:i w:val="0"/>
          <w:caps w:val="0"/>
          <w:color w:val="666666"/>
          <w:spacing w:val="0"/>
          <w:sz w:val="21"/>
          <w:szCs w:val="21"/>
          <w:highlight w:val="none"/>
          <w:shd w:val="clear" w:fill="FFFFFF"/>
        </w:rPr>
        <w:t> </w:t>
      </w:r>
      <w:r>
        <w:rPr>
          <w:rFonts w:hint="eastAsia" w:ascii="宋体" w:hAnsi="宋体" w:eastAsia="宋体" w:cs="宋体"/>
          <w:i w:val="0"/>
          <w:caps w:val="0"/>
          <w:color w:val="666666"/>
          <w:spacing w:val="0"/>
          <w:sz w:val="21"/>
          <w:szCs w:val="21"/>
          <w:highlight w:val="none"/>
          <w:shd w:val="clear" w:fill="FFFFFF"/>
          <w:lang w:val="en-US" w:eastAsia="zh-CN"/>
        </w:rPr>
        <w:t xml:space="preserve"> </w:t>
      </w:r>
      <w:r>
        <w:rPr>
          <w:rFonts w:hint="eastAsia" w:ascii="黑体" w:hAnsi="黑体" w:eastAsia="黑体" w:cs="黑体"/>
          <w:color w:val="auto"/>
          <w:sz w:val="32"/>
          <w:szCs w:val="32"/>
          <w:highlight w:val="none"/>
          <w:lang w:val="en-US" w:eastAsia="zh-CN"/>
        </w:rPr>
        <w:t>第九条</w:t>
      </w:r>
      <w:r>
        <w:rPr>
          <w:rFonts w:hint="default" w:eastAsia="仿宋_GB2312"/>
          <w:color w:val="auto"/>
          <w:sz w:val="32"/>
          <w:szCs w:val="32"/>
          <w:highlight w:val="none"/>
          <w:lang w:eastAsia="zh-CN"/>
        </w:rPr>
        <w:t xml:space="preserve"> </w:t>
      </w:r>
      <w:r>
        <w:rPr>
          <w:rFonts w:hint="eastAsia" w:eastAsia="仿宋_GB2312"/>
          <w:color w:val="auto"/>
          <w:sz w:val="32"/>
          <w:szCs w:val="32"/>
          <w:highlight w:val="none"/>
          <w:lang w:val="en-US" w:eastAsia="zh-CN"/>
        </w:rPr>
        <w:t xml:space="preserve"> </w:t>
      </w:r>
      <w:r>
        <w:rPr>
          <w:rFonts w:hint="eastAsia" w:eastAsia="仿宋_GB2312" w:asciiTheme="minorHAnsi" w:hAnsiTheme="minorHAnsi" w:cstheme="minorBidi"/>
          <w:kern w:val="2"/>
          <w:sz w:val="32"/>
          <w:szCs w:val="32"/>
          <w:highlight w:val="none"/>
          <w:lang w:val="en-US" w:eastAsia="zh-CN" w:bidi="ar-SA"/>
        </w:rPr>
        <w:t>奖励对象原则上应为实名举报者。匿名举报并希望获得奖励的，应主动提供能够辨认其身份的信息</w:t>
      </w:r>
      <w:r>
        <w:rPr>
          <w:rFonts w:hint="eastAsia" w:ascii="Times New Roman" w:hAnsi="Times New Roman" w:eastAsia="仿宋_GB2312" w:cs="Times New Roman"/>
          <w:kern w:val="2"/>
          <w:sz w:val="32"/>
          <w:szCs w:val="32"/>
          <w:highlight w:val="none"/>
          <w:lang w:val="en-US" w:eastAsia="zh-CN" w:bidi="ar-SA"/>
        </w:rPr>
        <w:t>（如身份证缩略号、约定密码等）</w:t>
      </w:r>
      <w:r>
        <w:rPr>
          <w:rFonts w:hint="eastAsia" w:eastAsia="仿宋_GB2312" w:asciiTheme="minorHAnsi" w:hAnsiTheme="minorHAnsi" w:cstheme="minorBidi"/>
          <w:kern w:val="2"/>
          <w:sz w:val="32"/>
          <w:szCs w:val="32"/>
          <w:highlight w:val="none"/>
          <w:lang w:val="en-US" w:eastAsia="zh-CN" w:bidi="ar-SA"/>
        </w:rPr>
        <w:t>及有效联系方式</w:t>
      </w:r>
      <w:r>
        <w:rPr>
          <w:rFonts w:hint="eastAsia" w:ascii="Times New Roman" w:hAnsi="Times New Roman" w:eastAsia="仿宋_GB2312" w:cs="Times New Roman"/>
          <w:kern w:val="2"/>
          <w:sz w:val="32"/>
          <w:szCs w:val="32"/>
          <w:highlight w:val="none"/>
          <w:lang w:val="en-US" w:eastAsia="zh-CN" w:bidi="ar-SA"/>
        </w:rPr>
        <w:t>（如电话、网络联系方式等）</w:t>
      </w:r>
      <w:r>
        <w:rPr>
          <w:rFonts w:hint="eastAsia" w:eastAsia="仿宋_GB2312" w:asciiTheme="minorHAnsi" w:hAnsiTheme="minorHAnsi" w:cstheme="minorBidi"/>
          <w:kern w:val="2"/>
          <w:sz w:val="32"/>
          <w:szCs w:val="32"/>
          <w:highlight w:val="none"/>
          <w:lang w:val="en-US" w:eastAsia="zh-CN" w:bidi="ar-SA"/>
        </w:rPr>
        <w:t>，未提供的视为主动放弃奖励。</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Helvetica" w:hAnsi="Helvetica" w:eastAsia="Helvetica" w:cs="Helvetica"/>
          <w:i w:val="0"/>
          <w:caps w:val="0"/>
          <w:color w:val="666666"/>
          <w:spacing w:val="0"/>
          <w:sz w:val="24"/>
          <w:szCs w:val="24"/>
          <w:highlight w:val="none"/>
        </w:rPr>
      </w:pPr>
      <w:r>
        <w:rPr>
          <w:rFonts w:hint="eastAsia" w:ascii="黑体" w:hAnsi="黑体" w:eastAsia="黑体" w:cs="黑体"/>
          <w:sz w:val="32"/>
          <w:szCs w:val="32"/>
          <w:highlight w:val="none"/>
          <w:lang w:val="en-US" w:eastAsia="zh-CN"/>
        </w:rPr>
        <w:t>第</w:t>
      </w:r>
      <w:r>
        <w:rPr>
          <w:rFonts w:hint="default" w:ascii="黑体" w:hAnsi="黑体" w:eastAsia="黑体" w:cs="黑体"/>
          <w:sz w:val="32"/>
          <w:szCs w:val="32"/>
          <w:highlight w:val="none"/>
          <w:lang w:eastAsia="zh-CN"/>
        </w:rPr>
        <w:t>十</w:t>
      </w:r>
      <w:r>
        <w:rPr>
          <w:rFonts w:hint="eastAsia" w:ascii="黑体" w:hAnsi="黑体" w:eastAsia="黑体" w:cs="黑体"/>
          <w:sz w:val="32"/>
          <w:szCs w:val="32"/>
          <w:highlight w:val="none"/>
          <w:lang w:val="en-US" w:eastAsia="zh-CN"/>
        </w:rPr>
        <w:t>条</w:t>
      </w:r>
      <w:r>
        <w:rPr>
          <w:rFonts w:hint="default" w:ascii="黑体" w:hAnsi="黑体" w:eastAsia="黑体" w:cs="黑体"/>
          <w:sz w:val="32"/>
          <w:szCs w:val="32"/>
          <w:highlight w:val="none"/>
          <w:lang w:eastAsia="zh-CN"/>
        </w:rPr>
        <w:t xml:space="preserve"> </w:t>
      </w:r>
      <w:r>
        <w:rPr>
          <w:rFonts w:hint="eastAsia" w:ascii="黑体" w:hAnsi="黑体" w:eastAsia="黑体" w:cs="黑体"/>
          <w:sz w:val="32"/>
          <w:szCs w:val="32"/>
          <w:highlight w:val="none"/>
          <w:lang w:val="en-US" w:eastAsia="zh-CN"/>
        </w:rPr>
        <w:t xml:space="preserve"> </w:t>
      </w:r>
      <w:r>
        <w:rPr>
          <w:rFonts w:hint="eastAsia" w:eastAsia="仿宋_GB2312"/>
          <w:sz w:val="32"/>
          <w:szCs w:val="32"/>
          <w:highlight w:val="none"/>
          <w:lang w:val="en-US" w:eastAsia="zh-CN"/>
        </w:rPr>
        <w:t>同一事项由两个或两个以上举报人分别举报的，奖励第一举报人（按人力资源社会保障</w:t>
      </w:r>
      <w:r>
        <w:rPr>
          <w:rFonts w:hint="default" w:eastAsia="仿宋_GB2312"/>
          <w:sz w:val="32"/>
          <w:szCs w:val="32"/>
          <w:highlight w:val="none"/>
          <w:lang w:eastAsia="zh-CN"/>
        </w:rPr>
        <w:t>行政</w:t>
      </w:r>
      <w:r>
        <w:rPr>
          <w:rFonts w:hint="eastAsia" w:eastAsia="仿宋_GB2312"/>
          <w:sz w:val="32"/>
          <w:szCs w:val="32"/>
          <w:highlight w:val="none"/>
          <w:lang w:val="en-US" w:eastAsia="zh-CN"/>
        </w:rPr>
        <w:t>部门受理举报的时间先后顺序确定）；由两个或两个以上举报人联名举报的，按一个举报人奖励额度进行奖励，奖金由举报人自行协商分配。</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both"/>
        <w:textAlignment w:val="auto"/>
        <w:rPr>
          <w:rFonts w:hint="eastAsia" w:ascii="黑体" w:hAnsi="宋体" w:eastAsia="黑体" w:cs="黑体"/>
          <w:i w:val="0"/>
          <w:caps w:val="0"/>
          <w:color w:val="666666"/>
          <w:spacing w:val="0"/>
          <w:sz w:val="31"/>
          <w:szCs w:val="31"/>
          <w:highlight w:val="none"/>
          <w:shd w:val="clear" w:fill="FFFFFF"/>
          <w:lang w:val="en-US" w:eastAsia="zh-CN"/>
        </w:rPr>
      </w:pPr>
      <w:r>
        <w:rPr>
          <w:rFonts w:hint="eastAsia" w:ascii="黑体" w:hAnsi="宋体" w:eastAsia="黑体" w:cs="黑体"/>
          <w:i w:val="0"/>
          <w:caps w:val="0"/>
          <w:color w:val="666666"/>
          <w:spacing w:val="0"/>
          <w:sz w:val="31"/>
          <w:szCs w:val="31"/>
          <w:highlight w:val="none"/>
          <w:shd w:val="clear" w:fill="FFFFFF"/>
          <w:lang w:val="en-US" w:eastAsia="zh-CN"/>
        </w:rPr>
        <w:t xml:space="preserve">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default" w:ascii="Helvetica" w:hAnsi="Helvetica" w:eastAsia="Helvetica" w:cs="Helvetica"/>
          <w:i w:val="0"/>
          <w:caps w:val="0"/>
          <w:color w:val="666666"/>
          <w:spacing w:val="0"/>
          <w:sz w:val="24"/>
          <w:szCs w:val="24"/>
          <w:highlight w:val="none"/>
        </w:rPr>
      </w:pPr>
      <w:r>
        <w:rPr>
          <w:rFonts w:hint="eastAsia" w:ascii="黑体" w:hAnsi="黑体" w:eastAsia="黑体" w:cs="黑体"/>
          <w:kern w:val="2"/>
          <w:sz w:val="32"/>
          <w:szCs w:val="32"/>
          <w:highlight w:val="none"/>
          <w:lang w:val="en-US" w:eastAsia="zh-CN" w:bidi="ar-SA"/>
        </w:rPr>
        <w:t>第三章  举报奖励标准</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6"/>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第十一条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仿宋_GB2312" w:hAnsi="仿宋_GB2312" w:eastAsia="仿宋_GB2312" w:cs="仿宋_GB2312"/>
          <w:sz w:val="32"/>
          <w:szCs w:val="32"/>
          <w:highlight w:val="none"/>
          <w:lang w:val="en-US" w:eastAsia="zh-CN"/>
        </w:rPr>
        <w:t>举报奖励</w:t>
      </w:r>
      <w:r>
        <w:rPr>
          <w:rFonts w:hint="default" w:ascii="仿宋_GB2312" w:hAnsi="仿宋_GB2312" w:eastAsia="仿宋_GB2312" w:cs="仿宋_GB2312"/>
          <w:sz w:val="32"/>
          <w:szCs w:val="32"/>
          <w:highlight w:val="none"/>
          <w:lang w:eastAsia="zh-CN"/>
        </w:rPr>
        <w:t>标准</w:t>
      </w:r>
      <w:r>
        <w:rPr>
          <w:rFonts w:hint="eastAsia" w:ascii="仿宋_GB2312" w:hAnsi="仿宋_GB2312" w:eastAsia="仿宋_GB2312" w:cs="仿宋_GB2312"/>
          <w:sz w:val="32"/>
          <w:szCs w:val="32"/>
          <w:highlight w:val="none"/>
          <w:lang w:val="en-US" w:eastAsia="zh-CN"/>
        </w:rPr>
        <w:t>根据查证属实</w:t>
      </w:r>
      <w:r>
        <w:rPr>
          <w:rFonts w:hint="default" w:ascii="仿宋_GB2312" w:hAnsi="仿宋_GB2312" w:eastAsia="仿宋_GB2312" w:cs="仿宋_GB2312"/>
          <w:sz w:val="32"/>
          <w:szCs w:val="32"/>
          <w:highlight w:val="none"/>
          <w:lang w:eastAsia="zh-CN"/>
        </w:rPr>
        <w:t>违法违规行为所造成的社会保险基</w:t>
      </w:r>
      <w:r>
        <w:rPr>
          <w:rFonts w:hint="default" w:ascii="Times New Roman" w:hAnsi="Times New Roman" w:eastAsia="仿宋_GB2312" w:cs="Times New Roman"/>
          <w:kern w:val="2"/>
          <w:sz w:val="32"/>
          <w:szCs w:val="32"/>
          <w:highlight w:val="none"/>
          <w:lang w:val="en-US" w:eastAsia="zh-CN" w:bidi="ar-SA"/>
        </w:rPr>
        <w:t>金</w:t>
      </w:r>
      <w:r>
        <w:rPr>
          <w:rFonts w:hint="eastAsia" w:ascii="Times New Roman" w:hAnsi="Times New Roman" w:eastAsia="仿宋_GB2312" w:cs="Times New Roman"/>
          <w:kern w:val="2"/>
          <w:sz w:val="32"/>
          <w:szCs w:val="32"/>
          <w:highlight w:val="none"/>
          <w:lang w:val="en-US" w:eastAsia="zh-CN" w:bidi="ar-SA"/>
        </w:rPr>
        <w:t>损失金额</w:t>
      </w:r>
      <w:r>
        <w:rPr>
          <w:rFonts w:hint="default" w:ascii="Times New Roman" w:hAnsi="Times New Roman" w:eastAsia="仿宋_GB2312" w:cs="Times New Roman"/>
          <w:kern w:val="2"/>
          <w:sz w:val="32"/>
          <w:szCs w:val="32"/>
          <w:highlight w:val="none"/>
          <w:lang w:val="en-US" w:eastAsia="zh-CN" w:bidi="ar-SA"/>
        </w:rPr>
        <w:t>，按照一定比例</w:t>
      </w:r>
      <w:r>
        <w:rPr>
          <w:rFonts w:hint="eastAsia" w:ascii="Times New Roman" w:hAnsi="Times New Roman" w:eastAsia="仿宋_GB2312" w:cs="Times New Roman"/>
          <w:kern w:val="2"/>
          <w:sz w:val="32"/>
          <w:szCs w:val="32"/>
          <w:highlight w:val="none"/>
          <w:lang w:val="en-US" w:eastAsia="zh-CN" w:bidi="ar-SA"/>
        </w:rPr>
        <w:t>进行计算</w:t>
      </w:r>
      <w:r>
        <w:rPr>
          <w:rFonts w:hint="default" w:ascii="Times New Roman" w:hAnsi="Times New Roman" w:eastAsia="仿宋_GB2312" w:cs="Times New Roman"/>
          <w:kern w:val="2"/>
          <w:sz w:val="32"/>
          <w:szCs w:val="32"/>
          <w:highlight w:val="none"/>
          <w:lang w:val="en-US" w:eastAsia="zh-CN" w:bidi="ar-SA"/>
        </w:rPr>
        <w:t>，</w:t>
      </w:r>
      <w:r>
        <w:rPr>
          <w:rFonts w:hint="eastAsia" w:ascii="Times New Roman" w:hAnsi="Times New Roman" w:eastAsia="仿宋_GB2312" w:cs="Times New Roman"/>
          <w:kern w:val="2"/>
          <w:sz w:val="32"/>
          <w:szCs w:val="32"/>
          <w:highlight w:val="none"/>
          <w:lang w:val="en-US" w:eastAsia="zh-CN" w:bidi="ar-SA"/>
        </w:rPr>
        <w:t>每起事项的奖励金额最高不超过10万元，对同一举报事项分别查处奖励的，奖金合计数额不得超过10万元，具体奖励标准如下∶</w:t>
      </w:r>
    </w:p>
    <w:p>
      <w:pPr>
        <w:pStyle w:val="4"/>
        <w:keepNext w:val="0"/>
        <w:keepLines w:val="0"/>
        <w:pageBreakBefore w:val="0"/>
        <w:widowControl w:val="0"/>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6"/>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（一）查实金额在10万元以下（含10万元）的，按查实金额的4%给予奖励，奖励金额不足300元的按照300元给予奖励；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（二）查实金额在10万元以上50万元以下（含50万元）的，奖励4000元加上超出10万元部分的3%；</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（三）查实金额在50万元以上的，奖励16000元加上超出50万元部分的2%；</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第十二条 </w:t>
      </w:r>
      <w:r>
        <w:rPr>
          <w:rFonts w:hint="eastAsia" w:ascii="Times New Roman" w:hAnsi="Times New Roman" w:eastAsia="仿宋_GB2312" w:cs="Times New Roman"/>
          <w:kern w:val="2"/>
          <w:sz w:val="32"/>
          <w:szCs w:val="32"/>
          <w:highlight w:val="none"/>
          <w:lang w:val="en-US" w:eastAsia="zh-CN" w:bidi="ar-SA"/>
        </w:rPr>
        <w:t>对举报事项查证为违法违规行为但尚未</w:t>
      </w:r>
      <w:r>
        <w:rPr>
          <w:rFonts w:hint="default" w:ascii="Times New Roman" w:hAnsi="Times New Roman" w:eastAsia="仿宋_GB2312" w:cs="Times New Roman"/>
          <w:kern w:val="2"/>
          <w:sz w:val="32"/>
          <w:szCs w:val="32"/>
          <w:highlight w:val="none"/>
          <w:lang w:val="en-US" w:eastAsia="zh-CN" w:bidi="ar-SA"/>
        </w:rPr>
        <w:t>造成</w:t>
      </w:r>
      <w:r>
        <w:rPr>
          <w:rFonts w:hint="eastAsia" w:ascii="Times New Roman" w:hAnsi="Times New Roman" w:eastAsia="仿宋_GB2312" w:cs="Times New Roman"/>
          <w:kern w:val="2"/>
          <w:sz w:val="32"/>
          <w:szCs w:val="32"/>
          <w:highlight w:val="none"/>
          <w:lang w:val="en-US" w:eastAsia="zh-CN" w:bidi="ar-SA"/>
        </w:rPr>
        <w:t>基金</w:t>
      </w:r>
      <w:r>
        <w:rPr>
          <w:rFonts w:hint="default" w:ascii="Times New Roman" w:hAnsi="Times New Roman" w:eastAsia="仿宋_GB2312" w:cs="Times New Roman"/>
          <w:kern w:val="2"/>
          <w:sz w:val="32"/>
          <w:szCs w:val="32"/>
          <w:highlight w:val="none"/>
          <w:lang w:val="en-US" w:eastAsia="zh-CN" w:bidi="ar-SA"/>
        </w:rPr>
        <w:t>损失</w:t>
      </w:r>
      <w:r>
        <w:rPr>
          <w:rFonts w:hint="eastAsia" w:ascii="Times New Roman" w:hAnsi="Times New Roman" w:eastAsia="仿宋_GB2312" w:cs="Times New Roman"/>
          <w:kern w:val="2"/>
          <w:sz w:val="32"/>
          <w:szCs w:val="32"/>
          <w:highlight w:val="none"/>
          <w:lang w:val="en-US" w:eastAsia="zh-CN" w:bidi="ar-SA"/>
        </w:rPr>
        <w:t>或者无法确定损失金额的，给予300元奖励。</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黑体" w:hAnsi="黑体" w:eastAsia="黑体" w:cs="黑体"/>
          <w:kern w:val="2"/>
          <w:sz w:val="32"/>
          <w:szCs w:val="32"/>
          <w:highlight w:val="none"/>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0"/>
        <w:jc w:val="center"/>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第四章  举报查处主体</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第十三条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人力资源社会保障部门在受理当面举报时，应填写《社会保险基金监督举报事项记录单》（附件1），并经举报人确认无误签字或捺印后交人力资源社会保障</w:t>
      </w:r>
      <w:r>
        <w:rPr>
          <w:rFonts w:hint="default" w:eastAsia="仿宋_GB2312"/>
          <w:color w:val="auto"/>
          <w:sz w:val="32"/>
          <w:szCs w:val="32"/>
          <w:highlight w:val="none"/>
          <w:lang w:eastAsia="zh-CN"/>
        </w:rPr>
        <w:t>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。通过人力资源社会保障部门纪检监察、信访、12333平台转送信件或材料等非当面举报的，由第一接收者填写《社会保险基金监督举报事项记录单》。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第十四条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人力资源社会保障部门收到属于下级人力资源社会保障部门职责范围的举报，人力资源社会保障</w:t>
      </w:r>
      <w:r>
        <w:rPr>
          <w:rFonts w:hint="default" w:eastAsia="仿宋_GB2312"/>
          <w:color w:val="auto"/>
          <w:sz w:val="32"/>
          <w:szCs w:val="32"/>
          <w:highlight w:val="none"/>
          <w:lang w:eastAsia="zh-CN"/>
        </w:rPr>
        <w:t>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应当在10个工作日内发送《社会保险基金监督举报事项转办函》（附件2），移送举报材料。属异地同级、异地不同级人力资源社会保障部门职责范围的可参照处理。</w:t>
      </w:r>
    </w:p>
    <w:p>
      <w:pPr>
        <w:keepNext w:val="0"/>
        <w:keepLines w:val="0"/>
        <w:pageBreakBefore w:val="0"/>
        <w:widowControl w:val="0"/>
        <w:kinsoku/>
        <w:wordWrap/>
        <w:overflowPunct/>
        <w:topLinePunct w:val="0"/>
        <w:autoSpaceDE/>
        <w:autoSpaceDN/>
        <w:bidi w:val="0"/>
        <w:adjustRightInd/>
        <w:snapToGrid/>
        <w:spacing w:line="580" w:lineRule="exact"/>
        <w:ind w:firstLine="640"/>
        <w:textAlignment w:val="auto"/>
        <w:rPr>
          <w:rFonts w:hint="default" w:eastAsia="仿宋_GB2312"/>
          <w:sz w:val="32"/>
          <w:szCs w:val="32"/>
          <w:highlight w:val="none"/>
          <w:lang w:eastAsia="zh-CN"/>
        </w:rPr>
      </w:pPr>
      <w:r>
        <w:rPr>
          <w:rFonts w:hint="default" w:ascii="黑体" w:hAnsi="黑体" w:eastAsia="黑体" w:cs="黑体"/>
          <w:sz w:val="32"/>
          <w:szCs w:val="32"/>
          <w:highlight w:val="none"/>
          <w:lang w:eastAsia="zh-CN"/>
        </w:rPr>
        <w:t>第十</w:t>
      </w:r>
      <w:r>
        <w:rPr>
          <w:rFonts w:hint="eastAsia" w:ascii="黑体" w:hAnsi="黑体" w:eastAsia="黑体" w:cs="黑体"/>
          <w:sz w:val="32"/>
          <w:szCs w:val="32"/>
          <w:highlight w:val="none"/>
          <w:lang w:eastAsia="zh-CN"/>
        </w:rPr>
        <w:t>五</w:t>
      </w:r>
      <w:r>
        <w:rPr>
          <w:rFonts w:hint="default" w:ascii="黑体" w:hAnsi="黑体" w:eastAsia="黑体" w:cs="黑体"/>
          <w:sz w:val="32"/>
          <w:szCs w:val="32"/>
          <w:highlight w:val="none"/>
          <w:lang w:eastAsia="zh-CN"/>
        </w:rPr>
        <w:t xml:space="preserve">条 </w:t>
      </w:r>
      <w:r>
        <w:rPr>
          <w:rFonts w:hint="eastAsia" w:ascii="黑体" w:hAnsi="黑体" w:eastAsia="黑体" w:cs="黑体"/>
          <w:sz w:val="32"/>
          <w:szCs w:val="32"/>
          <w:highlight w:val="none"/>
          <w:lang w:val="en-US" w:eastAsia="zh-CN"/>
        </w:rPr>
        <w:t xml:space="preserve"> </w:t>
      </w:r>
      <w:r>
        <w:rPr>
          <w:rFonts w:hint="eastAsia" w:eastAsia="仿宋_GB2312"/>
          <w:sz w:val="32"/>
          <w:szCs w:val="32"/>
          <w:highlight w:val="none"/>
          <w:u w:val="none"/>
          <w:lang w:val="en-US" w:eastAsia="zh-CN"/>
        </w:rPr>
        <w:t>县级以上</w:t>
      </w:r>
      <w:r>
        <w:rPr>
          <w:rFonts w:hint="eastAsia" w:eastAsia="仿宋_GB2312"/>
          <w:sz w:val="32"/>
          <w:szCs w:val="32"/>
          <w:highlight w:val="none"/>
          <w:lang w:val="en-US" w:eastAsia="zh-CN"/>
        </w:rPr>
        <w:t>人力资源社会保障</w:t>
      </w:r>
      <w:r>
        <w:rPr>
          <w:rFonts w:hint="default" w:eastAsia="仿宋_GB2312"/>
          <w:sz w:val="32"/>
          <w:szCs w:val="32"/>
          <w:highlight w:val="none"/>
          <w:lang w:eastAsia="zh-CN"/>
        </w:rPr>
        <w:t>行政</w:t>
      </w:r>
      <w:r>
        <w:rPr>
          <w:rFonts w:hint="eastAsia" w:eastAsia="仿宋_GB2312"/>
          <w:sz w:val="32"/>
          <w:szCs w:val="32"/>
          <w:highlight w:val="none"/>
          <w:lang w:val="en-US" w:eastAsia="zh-CN"/>
        </w:rPr>
        <w:t>部门</w:t>
      </w:r>
      <w:r>
        <w:rPr>
          <w:rFonts w:hint="default" w:eastAsia="仿宋_GB2312"/>
          <w:sz w:val="32"/>
          <w:szCs w:val="32"/>
          <w:highlight w:val="none"/>
          <w:lang w:eastAsia="zh-CN"/>
        </w:rPr>
        <w:t>受理举报线索后，应当根据</w:t>
      </w:r>
      <w:r>
        <w:rPr>
          <w:rFonts w:hint="eastAsia" w:ascii="仿宋_GB2312" w:hAnsi="仿宋_GB2312" w:eastAsia="仿宋_GB2312" w:cs="仿宋_GB2312"/>
          <w:sz w:val="32"/>
          <w:szCs w:val="32"/>
          <w:highlight w:val="none"/>
        </w:rPr>
        <w:t>职责范围</w:t>
      </w:r>
      <w:r>
        <w:rPr>
          <w:rFonts w:hint="default" w:eastAsia="仿宋_GB2312"/>
          <w:sz w:val="32"/>
          <w:szCs w:val="32"/>
          <w:highlight w:val="none"/>
          <w:lang w:eastAsia="zh-CN"/>
        </w:rPr>
        <w:t>确定举报</w:t>
      </w:r>
      <w:r>
        <w:rPr>
          <w:rFonts w:hint="eastAsia" w:eastAsia="仿宋_GB2312"/>
          <w:sz w:val="32"/>
          <w:szCs w:val="32"/>
          <w:highlight w:val="none"/>
          <w:lang w:val="en-US" w:eastAsia="zh-CN"/>
        </w:rPr>
        <w:t>查处</w:t>
      </w:r>
      <w:r>
        <w:rPr>
          <w:rFonts w:hint="default" w:eastAsia="仿宋_GB2312"/>
          <w:sz w:val="32"/>
          <w:szCs w:val="32"/>
          <w:highlight w:val="none"/>
          <w:lang w:eastAsia="zh-CN"/>
        </w:rPr>
        <w:t>主体：</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textAlignment w:val="auto"/>
        <w:rPr>
          <w:rFonts w:hint="default"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rPr>
        <w:t>属于本级人力资源社会保障行政部门职责范围的，由本级</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负责社会保险基金监督工作的机构</w:t>
      </w:r>
      <w:r>
        <w:rPr>
          <w:rFonts w:hint="eastAsia" w:ascii="仿宋_GB2312" w:hAnsi="仿宋_GB2312" w:eastAsia="仿宋_GB2312" w:cs="仿宋_GB2312"/>
          <w:sz w:val="32"/>
          <w:szCs w:val="32"/>
          <w:highlight w:val="none"/>
          <w:lang w:eastAsia="zh-CN"/>
        </w:rPr>
        <w:t>牵头会同同级劳动监察部门、社会保险稽核机构等相关部门联合</w:t>
      </w:r>
      <w:r>
        <w:rPr>
          <w:rFonts w:hint="default" w:ascii="仿宋_GB2312" w:hAnsi="仿宋_GB2312" w:eastAsia="仿宋_GB2312" w:cs="仿宋_GB2312"/>
          <w:sz w:val="32"/>
          <w:szCs w:val="32"/>
          <w:highlight w:val="none"/>
        </w:rPr>
        <w:t>查处；</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textAlignment w:val="auto"/>
        <w:rPr>
          <w:rFonts w:hint="default"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rPr>
        <w:t>属于下级人力资源社会保障行政部门职责范围的，原则上转交下级查处；涉及重大违法违规问题线索的，本级人力资源社会保障行政部门可直接查处；</w:t>
      </w:r>
    </w:p>
    <w:p>
      <w:pPr>
        <w:keepNext w:val="0"/>
        <w:keepLines w:val="0"/>
        <w:pageBreakBefore w:val="0"/>
        <w:widowControl w:val="0"/>
        <w:numPr>
          <w:ilvl w:val="0"/>
          <w:numId w:val="3"/>
        </w:numPr>
        <w:kinsoku/>
        <w:wordWrap/>
        <w:overflowPunct/>
        <w:topLinePunct w:val="0"/>
        <w:autoSpaceDE/>
        <w:autoSpaceDN/>
        <w:bidi w:val="0"/>
        <w:adjustRightInd/>
        <w:snapToGrid/>
        <w:spacing w:line="580" w:lineRule="exact"/>
        <w:ind w:firstLine="640"/>
        <w:textAlignment w:val="auto"/>
        <w:rPr>
          <w:rFonts w:hint="default" w:ascii="仿宋_GB2312" w:hAnsi="仿宋_GB2312" w:eastAsia="仿宋_GB2312" w:cs="仿宋_GB2312"/>
          <w:sz w:val="32"/>
          <w:szCs w:val="32"/>
          <w:highlight w:val="none"/>
        </w:rPr>
      </w:pPr>
      <w:r>
        <w:rPr>
          <w:rFonts w:hint="default" w:ascii="仿宋_GB2312" w:hAnsi="仿宋_GB2312" w:eastAsia="仿宋_GB2312" w:cs="仿宋_GB2312"/>
          <w:sz w:val="32"/>
          <w:szCs w:val="32"/>
          <w:highlight w:val="none"/>
        </w:rPr>
        <w:t>属于本级人力资源社会保障行政部门职责范围且涉及其他地区的，应会同相关地区人力资源社会保障行政部门共同查处。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jc w:val="both"/>
        <w:textAlignment w:val="auto"/>
        <w:rPr>
          <w:rFonts w:hint="default" w:eastAsia="仿宋_GB2312"/>
          <w:sz w:val="32"/>
          <w:szCs w:val="32"/>
          <w:highlight w:val="none"/>
          <w:lang w:eastAsia="zh-CN"/>
        </w:rPr>
      </w:pPr>
      <w:r>
        <w:rPr>
          <w:rFonts w:hint="eastAsia" w:ascii="仿宋_GB2312" w:hAnsi="仿宋_GB2312" w:eastAsia="仿宋_GB2312" w:cs="仿宋_GB2312"/>
          <w:sz w:val="32"/>
          <w:szCs w:val="32"/>
          <w:highlight w:val="none"/>
          <w:lang w:val="en-US" w:eastAsia="zh-CN"/>
        </w:rPr>
        <w:t xml:space="preserve">   </w:t>
      </w:r>
      <w:r>
        <w:rPr>
          <w:rFonts w:hint="eastAsia" w:ascii="方正黑体_GBK" w:hAnsi="方正黑体_GBK" w:eastAsia="方正黑体_GBK" w:cs="方正黑体_GBK"/>
          <w:sz w:val="32"/>
          <w:szCs w:val="32"/>
          <w:highlight w:val="none"/>
          <w:lang w:val="en-US" w:eastAsia="zh-CN"/>
        </w:rPr>
        <w:t xml:space="preserve"> 第十六条</w:t>
      </w:r>
      <w:r>
        <w:rPr>
          <w:rFonts w:hint="eastAsia" w:ascii="仿宋_GB2312" w:hAnsi="仿宋_GB2312" w:eastAsia="仿宋_GB2312" w:cs="仿宋_GB2312"/>
          <w:sz w:val="32"/>
          <w:szCs w:val="32"/>
          <w:highlight w:val="none"/>
          <w:lang w:val="en-US" w:eastAsia="zh-CN"/>
        </w:rPr>
        <w:t xml:space="preserve">  </w:t>
      </w:r>
      <w:r>
        <w:rPr>
          <w:rFonts w:hint="default" w:ascii="仿宋_GB2312" w:hAnsi="仿宋_GB2312" w:eastAsia="仿宋_GB2312" w:cs="仿宋_GB2312"/>
          <w:sz w:val="32"/>
          <w:szCs w:val="32"/>
          <w:highlight w:val="none"/>
          <w:lang w:eastAsia="zh-CN"/>
        </w:rPr>
        <w:t>人力资源社会保障行政部门受</w:t>
      </w:r>
      <w:r>
        <w:rPr>
          <w:rFonts w:hint="default" w:eastAsia="仿宋_GB2312"/>
          <w:sz w:val="32"/>
          <w:szCs w:val="32"/>
          <w:highlight w:val="none"/>
          <w:lang w:eastAsia="zh-CN"/>
        </w:rPr>
        <w:t>理的举报线索涉及财政部门职责的，应会同财政部门共同查处。</w:t>
      </w:r>
    </w:p>
    <w:p>
      <w:pPr>
        <w:pStyle w:val="4"/>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rightChars="0"/>
        <w:jc w:val="both"/>
        <w:textAlignment w:val="auto"/>
        <w:rPr>
          <w:rFonts w:hint="default" w:eastAsia="仿宋_GB2312"/>
          <w:sz w:val="32"/>
          <w:szCs w:val="32"/>
          <w:highlight w:val="none"/>
          <w:lang w:eastAsia="zh-CN"/>
        </w:rPr>
      </w:pPr>
      <w:r>
        <w:rPr>
          <w:rFonts w:hint="eastAsia" w:ascii="黑体" w:hAnsi="黑体" w:eastAsia="黑体" w:cs="黑体"/>
          <w:kern w:val="2"/>
          <w:sz w:val="32"/>
          <w:szCs w:val="32"/>
          <w:highlight w:val="none"/>
          <w:lang w:val="en-US" w:eastAsia="zh-CN" w:bidi="ar-SA"/>
        </w:rPr>
        <w:t xml:space="preserve">    第十七条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举报事项调查结束，人力资源社会保障</w:t>
      </w:r>
      <w:r>
        <w:rPr>
          <w:rFonts w:hint="default" w:eastAsia="仿宋_GB2312"/>
          <w:color w:val="auto"/>
          <w:sz w:val="32"/>
          <w:szCs w:val="32"/>
          <w:highlight w:val="none"/>
          <w:lang w:eastAsia="zh-CN"/>
        </w:rPr>
        <w:t>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应当形成结案报告，并向举报人出具《社会保险基金监督举报事项结案通知书》（附件3）。</w:t>
      </w:r>
    </w:p>
    <w:p>
      <w:pPr>
        <w:keepNext w:val="0"/>
        <w:keepLines w:val="0"/>
        <w:pageBreakBefore w:val="0"/>
        <w:widowControl w:val="0"/>
        <w:kinsoku/>
        <w:wordWrap/>
        <w:overflowPunct/>
        <w:topLinePunct w:val="0"/>
        <w:autoSpaceDE/>
        <w:autoSpaceDN/>
        <w:bidi w:val="0"/>
        <w:adjustRightInd/>
        <w:snapToGrid/>
        <w:spacing w:line="580" w:lineRule="exact"/>
        <w:ind w:firstLine="641" w:firstLineChars="0"/>
        <w:textAlignment w:val="auto"/>
        <w:rPr>
          <w:rFonts w:hint="eastAsia" w:ascii="黑体" w:hAnsi="黑体" w:eastAsia="黑体" w:cs="黑体"/>
          <w:kern w:val="2"/>
          <w:sz w:val="32"/>
          <w:szCs w:val="32"/>
          <w:highlight w:val="none"/>
          <w:lang w:val="en-US" w:eastAsia="zh-CN" w:bidi="ar-SA"/>
        </w:rPr>
      </w:pPr>
      <w:r>
        <w:rPr>
          <w:rFonts w:hint="default" w:ascii="黑体" w:hAnsi="黑体" w:eastAsia="黑体" w:cs="黑体"/>
          <w:sz w:val="32"/>
          <w:szCs w:val="32"/>
          <w:highlight w:val="none"/>
          <w:lang w:eastAsia="zh-CN"/>
        </w:rPr>
        <w:t>第十</w:t>
      </w:r>
      <w:r>
        <w:rPr>
          <w:rFonts w:hint="eastAsia" w:ascii="黑体" w:hAnsi="黑体" w:eastAsia="黑体" w:cs="黑体"/>
          <w:sz w:val="32"/>
          <w:szCs w:val="32"/>
          <w:highlight w:val="none"/>
          <w:lang w:eastAsia="zh-CN"/>
        </w:rPr>
        <w:t>八</w:t>
      </w:r>
      <w:r>
        <w:rPr>
          <w:rFonts w:hint="default" w:ascii="黑体" w:hAnsi="黑体" w:eastAsia="黑体" w:cs="黑体"/>
          <w:sz w:val="32"/>
          <w:szCs w:val="32"/>
          <w:highlight w:val="none"/>
          <w:lang w:eastAsia="zh-CN"/>
        </w:rPr>
        <w:t xml:space="preserve">条 </w:t>
      </w:r>
      <w:r>
        <w:rPr>
          <w:rFonts w:hint="eastAsia" w:eastAsia="仿宋_GB2312"/>
          <w:color w:val="auto"/>
          <w:sz w:val="32"/>
          <w:szCs w:val="32"/>
          <w:highlight w:val="none"/>
          <w:lang w:val="en-US" w:eastAsia="zh-CN"/>
        </w:rPr>
        <w:t>人力资源社会保</w:t>
      </w:r>
      <w:r>
        <w:rPr>
          <w:rFonts w:hint="eastAsia" w:eastAsia="仿宋_GB2312"/>
          <w:sz w:val="32"/>
          <w:szCs w:val="32"/>
          <w:highlight w:val="none"/>
          <w:lang w:val="en-US" w:eastAsia="zh-CN"/>
        </w:rPr>
        <w:t>障行政部门</w:t>
      </w:r>
      <w:r>
        <w:rPr>
          <w:rFonts w:hint="default" w:eastAsia="仿宋_GB2312"/>
          <w:sz w:val="32"/>
          <w:szCs w:val="32"/>
          <w:highlight w:val="none"/>
          <w:lang w:eastAsia="zh-CN"/>
        </w:rPr>
        <w:t>应当根据举报事项查证情况，对违法违规事实与举报事项的一致性</w:t>
      </w:r>
      <w:r>
        <w:rPr>
          <w:rFonts w:hint="default" w:eastAsia="仿宋_GB2312" w:cs="Times New Roman"/>
          <w:sz w:val="32"/>
          <w:szCs w:val="32"/>
          <w:highlight w:val="none"/>
          <w:lang w:eastAsia="zh-CN"/>
        </w:rPr>
        <w:t>进行</w:t>
      </w:r>
      <w:r>
        <w:rPr>
          <w:rFonts w:hint="default" w:eastAsia="仿宋_GB2312"/>
          <w:sz w:val="32"/>
          <w:szCs w:val="32"/>
          <w:highlight w:val="none"/>
          <w:lang w:eastAsia="zh-CN"/>
        </w:rPr>
        <w:t>认定</w:t>
      </w:r>
      <w:r>
        <w:rPr>
          <w:rFonts w:hint="default" w:ascii="Times New Roman" w:hAnsi="Times New Roman" w:eastAsia="仿宋_GB2312" w:cs="Times New Roman"/>
          <w:sz w:val="32"/>
          <w:szCs w:val="32"/>
          <w:highlight w:val="none"/>
          <w:lang w:eastAsia="zh-CN"/>
        </w:rPr>
        <w:t>，作为奖励依据</w:t>
      </w:r>
      <w:r>
        <w:rPr>
          <w:rFonts w:hint="default" w:ascii="仿宋_GB2312" w:hAnsi="仿宋_GB2312" w:eastAsia="仿宋_GB2312" w:cs="仿宋_GB2312"/>
          <w:sz w:val="32"/>
          <w:szCs w:val="32"/>
          <w:highlight w:val="none"/>
          <w:lang w:eastAsia="zh-CN"/>
        </w:rPr>
        <w:t>。</w:t>
      </w:r>
      <w:r>
        <w:rPr>
          <w:rFonts w:hint="eastAsia" w:ascii="黑体" w:hAnsi="宋体" w:eastAsia="黑体" w:cs="黑体"/>
          <w:i w:val="0"/>
          <w:caps w:val="0"/>
          <w:color w:val="666666"/>
          <w:spacing w:val="0"/>
          <w:sz w:val="31"/>
          <w:szCs w:val="31"/>
          <w:highlight w:val="none"/>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第十九条 </w:t>
      </w:r>
      <w:r>
        <w:rPr>
          <w:rFonts w:hint="eastAsia" w:ascii="Times New Roman" w:hAnsi="Times New Roman" w:eastAsia="仿宋_GB2312" w:cs="Times New Roman"/>
          <w:kern w:val="2"/>
          <w:sz w:val="32"/>
          <w:szCs w:val="32"/>
          <w:highlight w:val="none"/>
          <w:lang w:val="en-US" w:eastAsia="zh-CN" w:bidi="ar-SA"/>
        </w:rPr>
        <w:t xml:space="preserve"> 同一举报事项由两个或两个以上地区分别查处的，相关地区按照各自查实金额占总查实金额比例计算并分别发放奖金。</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center"/>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第五章  举报奖励程序</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r>
        <w:rPr>
          <w:rFonts w:hint="eastAsia" w:ascii="黑体" w:hAnsi="黑体" w:eastAsia="黑体" w:cs="黑体"/>
          <w:kern w:val="2"/>
          <w:sz w:val="32"/>
          <w:szCs w:val="32"/>
          <w:highlight w:val="none"/>
          <w:lang w:val="en-US" w:eastAsia="zh-CN" w:bidi="ar-SA"/>
        </w:rPr>
        <w:t xml:space="preserve">第二十条  </w:t>
      </w:r>
      <w:r>
        <w:rPr>
          <w:rFonts w:hint="eastAsia" w:ascii="Times New Roman" w:hAnsi="Times New Roman" w:eastAsia="仿宋_GB2312" w:cs="Times New Roman"/>
          <w:kern w:val="2"/>
          <w:sz w:val="32"/>
          <w:szCs w:val="32"/>
          <w:highlight w:val="none"/>
          <w:lang w:val="en-US" w:eastAsia="zh-CN" w:bidi="ar-SA"/>
        </w:rPr>
        <w:t>举报事项办结后，对符合本实施细则规定奖励情形的举报件，管辖权内的</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应当在出具《社会保险基金监督举报事项结案通知书》之日起10个工作日内，填写《社会保险基金监督举报奖励申请表》（附件4），提出奖励事项、奖励对象和奖励金额，报请分管</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负责社会保险基金监督工作机构负责人审批。</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 xml:space="preserve">第二十一条  </w:t>
      </w:r>
      <w:r>
        <w:rPr>
          <w:rFonts w:hint="eastAsia" w:eastAsia="仿宋_GB2312"/>
          <w:color w:val="auto"/>
          <w:sz w:val="32"/>
          <w:szCs w:val="32"/>
          <w:highlight w:val="none"/>
          <w:lang w:val="en-US" w:eastAsia="zh-CN"/>
        </w:rPr>
        <w:t>奖励申请审批通</w:t>
      </w:r>
      <w:r>
        <w:rPr>
          <w:rFonts w:hint="eastAsia" w:ascii="Times New Roman" w:hAnsi="Times New Roman" w:eastAsia="仿宋_GB2312" w:cs="Times New Roman"/>
          <w:kern w:val="2"/>
          <w:sz w:val="32"/>
          <w:szCs w:val="32"/>
          <w:highlight w:val="none"/>
          <w:lang w:val="en-US" w:eastAsia="zh-CN" w:bidi="ar-SA"/>
        </w:rPr>
        <w:t>过后，由</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与举报人取得联系，送出《社会保险基金举报奖励通知书》（附件5）。</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举报人应当自被告知申请奖励权利之日起30个工作日内，由本人持有效身份证明和《社会保险基金举报奖励通知书》到属地</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负责社会保险基金监督工作的机构填写《社会保险基金监督举报奖励申领表》</w:t>
      </w:r>
      <w:r>
        <w:rPr>
          <w:rFonts w:hint="eastAsia" w:ascii="Times New Roman" w:hAnsi="Times New Roman" w:eastAsia="仿宋_GB2312" w:cs="Times New Roman"/>
          <w:kern w:val="2"/>
          <w:sz w:val="32"/>
          <w:szCs w:val="32"/>
          <w:highlight w:val="none"/>
          <w:lang w:val="en-US" w:eastAsia="zh-CN" w:bidi="ar-SA"/>
        </w:rPr>
        <w:t>（附件6）。不能到现场办理的，应将本人有效身份证明复印件、本人签字捺印的</w:t>
      </w:r>
      <w:r>
        <w:rPr>
          <w:rFonts w:hint="eastAsia" w:eastAsia="仿宋_GB2312"/>
          <w:color w:val="auto"/>
          <w:sz w:val="32"/>
          <w:szCs w:val="32"/>
          <w:highlight w:val="none"/>
          <w:lang w:eastAsia="zh-CN"/>
        </w:rPr>
        <w:t>《社会保险基金监督举报奖励申领表》</w:t>
      </w:r>
      <w:r>
        <w:rPr>
          <w:rFonts w:hint="eastAsia" w:ascii="Times New Roman" w:hAnsi="Times New Roman" w:eastAsia="仿宋_GB2312" w:cs="Times New Roman"/>
          <w:kern w:val="2"/>
          <w:sz w:val="32"/>
          <w:szCs w:val="32"/>
          <w:highlight w:val="none"/>
          <w:lang w:val="en-US" w:eastAsia="zh-CN" w:bidi="ar-SA"/>
        </w:rPr>
        <w:t>自被告知申请奖励权利之日起30个工作日内，寄送至</w:t>
      </w:r>
      <w:r>
        <w:rPr>
          <w:rFonts w:hint="default" w:eastAsia="仿宋_GB2312"/>
          <w:color w:val="auto"/>
          <w:sz w:val="32"/>
          <w:szCs w:val="32"/>
          <w:highlight w:val="none"/>
          <w:lang w:eastAsia="zh-CN"/>
        </w:rPr>
        <w:t>人力资源社会保障行政部门</w:t>
      </w:r>
      <w:r>
        <w:rPr>
          <w:rFonts w:hint="eastAsia" w:eastAsia="仿宋_GB2312"/>
          <w:color w:val="auto"/>
          <w:sz w:val="32"/>
          <w:szCs w:val="32"/>
          <w:highlight w:val="none"/>
          <w:lang w:eastAsia="zh-CN"/>
        </w:rPr>
        <w:t>负责社会保险基金监督工作机构。</w:t>
      </w:r>
      <w:r>
        <w:rPr>
          <w:rFonts w:hint="eastAsia" w:ascii="Times New Roman" w:hAnsi="Times New Roman" w:eastAsia="仿宋_GB2312" w:cs="Times New Roman"/>
          <w:kern w:val="2"/>
          <w:sz w:val="32"/>
          <w:szCs w:val="32"/>
          <w:highlight w:val="none"/>
          <w:lang w:val="en-US" w:eastAsia="zh-CN" w:bidi="ar-SA"/>
        </w:rPr>
        <w:t>无正当理由逾期未提出奖励申请的，视为放弃奖励权利。</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第二十二条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收到填写完成或邮寄的</w:t>
      </w:r>
      <w:r>
        <w:rPr>
          <w:rFonts w:hint="eastAsia" w:eastAsia="仿宋_GB2312"/>
          <w:color w:val="auto"/>
          <w:sz w:val="32"/>
          <w:szCs w:val="32"/>
          <w:highlight w:val="none"/>
          <w:lang w:eastAsia="zh-CN"/>
        </w:rPr>
        <w:t>《社会保险基金监督举报奖励申领表》</w:t>
      </w:r>
      <w:r>
        <w:rPr>
          <w:rFonts w:hint="eastAsia" w:ascii="Times New Roman" w:hAnsi="Times New Roman" w:eastAsia="仿宋_GB2312" w:cs="Times New Roman"/>
          <w:kern w:val="2"/>
          <w:sz w:val="32"/>
          <w:szCs w:val="32"/>
          <w:highlight w:val="none"/>
          <w:lang w:val="en-US" w:eastAsia="zh-CN" w:bidi="ar-SA"/>
        </w:rPr>
        <w:t>后，后续审批手续及资金拨付原则上应当在10个工作日内办理完毕，特殊情况可适当延长举报奖励决定期限，但最多不得超过20个工作日。</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Helvetica" w:hAnsi="Helvetica" w:eastAsia="Helvetica" w:cs="Helvetica"/>
          <w:i w:val="0"/>
          <w:caps w:val="0"/>
          <w:color w:val="666666"/>
          <w:spacing w:val="0"/>
          <w:sz w:val="24"/>
          <w:szCs w:val="24"/>
          <w:highlight w:val="none"/>
        </w:rPr>
      </w:pPr>
      <w:r>
        <w:rPr>
          <w:rFonts w:hint="eastAsia" w:ascii="黑体" w:hAnsi="黑体" w:eastAsia="黑体" w:cs="黑体"/>
          <w:kern w:val="2"/>
          <w:sz w:val="32"/>
          <w:szCs w:val="32"/>
          <w:highlight w:val="none"/>
          <w:lang w:val="en-US" w:eastAsia="zh-CN" w:bidi="ar-SA"/>
        </w:rPr>
        <w:t xml:space="preserve">第二十三条  </w:t>
      </w:r>
      <w:r>
        <w:rPr>
          <w:rFonts w:hint="eastAsia" w:ascii="Times New Roman" w:hAnsi="Times New Roman" w:eastAsia="仿宋_GB2312" w:cs="Times New Roman"/>
          <w:kern w:val="2"/>
          <w:sz w:val="32"/>
          <w:szCs w:val="32"/>
          <w:highlight w:val="none"/>
          <w:lang w:val="en-US" w:eastAsia="zh-CN" w:bidi="ar-SA"/>
        </w:rPr>
        <w:t>举报奖励资金通过举报人社会保障卡进行发放。</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center"/>
        <w:textAlignment w:val="auto"/>
        <w:rPr>
          <w:rFonts w:hint="eastAsia" w:ascii="黑体" w:hAnsi="黑体" w:eastAsia="黑体" w:cs="黑体"/>
          <w:kern w:val="2"/>
          <w:sz w:val="32"/>
          <w:szCs w:val="32"/>
          <w:highlight w:val="none"/>
          <w:lang w:val="en-US" w:eastAsia="zh-CN" w:bidi="ar-SA"/>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center"/>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第六章  举报监督管理</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第二十四条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各级人力资源社会保障</w:t>
      </w:r>
      <w:r>
        <w:rPr>
          <w:rFonts w:hint="default" w:eastAsia="仿宋_GB2312"/>
          <w:color w:val="auto"/>
          <w:sz w:val="32"/>
          <w:szCs w:val="32"/>
          <w:highlight w:val="none"/>
          <w:lang w:eastAsia="zh-CN"/>
        </w:rPr>
        <w:t>行政部门</w:t>
      </w:r>
      <w:r>
        <w:rPr>
          <w:rFonts w:hint="eastAsia" w:eastAsia="仿宋_GB2312"/>
          <w:color w:val="auto"/>
          <w:sz w:val="32"/>
          <w:szCs w:val="32"/>
          <w:highlight w:val="none"/>
          <w:lang w:eastAsia="zh-CN"/>
        </w:rPr>
        <w:t>负责社会保险基金监督工作的机构</w:t>
      </w:r>
      <w:r>
        <w:rPr>
          <w:rFonts w:hint="eastAsia" w:ascii="Times New Roman" w:hAnsi="Times New Roman" w:eastAsia="仿宋_GB2312" w:cs="Times New Roman"/>
          <w:kern w:val="2"/>
          <w:sz w:val="32"/>
          <w:szCs w:val="32"/>
          <w:highlight w:val="none"/>
          <w:lang w:val="en-US" w:eastAsia="zh-CN" w:bidi="ar-SA"/>
        </w:rPr>
        <w:t>应建立健全举报奖励档案，包括举报受理、查处情况，奖励申请、举报奖励标准认定核算、奖励决定、奖金发放凭证等，实行一案一档，定期汇总统计。</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第二十五条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 人力资源社会保障行政部门及其工作人员应当按规定为举报人保密，不得泄露举报人相关信息。</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第二十六条</w:t>
      </w:r>
      <w:r>
        <w:rPr>
          <w:rFonts w:hint="default" w:ascii="仿宋_GB2312" w:hAnsi="仿宋_GB2312" w:eastAsia="仿宋_GB2312" w:cs="仿宋_GB2312"/>
          <w:sz w:val="32"/>
          <w:szCs w:val="32"/>
          <w:highlight w:val="none"/>
          <w:lang w:eastAsia="zh-CN"/>
        </w:rPr>
        <w:t xml:space="preserve"> </w:t>
      </w:r>
      <w:r>
        <w:rPr>
          <w:rFonts w:hint="eastAsia" w:ascii="仿宋_GB2312" w:hAnsi="仿宋_GB2312" w:eastAsia="仿宋_GB2312" w:cs="仿宋_GB2312"/>
          <w:sz w:val="32"/>
          <w:szCs w:val="32"/>
          <w:highlight w:val="none"/>
          <w:lang w:val="en-US" w:eastAsia="zh-CN"/>
        </w:rPr>
        <w:t>举报人故意捏造事实诬告他人，或者弄虚作假骗取奖励，依法承担相应责任；涉嫌犯罪的，</w:t>
      </w:r>
      <w:r>
        <w:rPr>
          <w:rFonts w:hint="default" w:ascii="仿宋_GB2312" w:hAnsi="仿宋_GB2312" w:eastAsia="仿宋_GB2312" w:cs="仿宋_GB2312"/>
          <w:sz w:val="32"/>
          <w:szCs w:val="32"/>
          <w:highlight w:val="none"/>
          <w:lang w:eastAsia="zh-CN"/>
        </w:rPr>
        <w:t>依法追究刑事责任</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val="en-US" w:eastAsia="zh-CN"/>
        </w:rPr>
        <w:t>第</w:t>
      </w:r>
      <w:r>
        <w:rPr>
          <w:rFonts w:hint="default" w:ascii="黑体" w:hAnsi="黑体" w:eastAsia="黑体" w:cs="黑体"/>
          <w:sz w:val="32"/>
          <w:szCs w:val="32"/>
          <w:highlight w:val="none"/>
          <w:lang w:eastAsia="zh-CN"/>
        </w:rPr>
        <w:t>二十</w:t>
      </w:r>
      <w:r>
        <w:rPr>
          <w:rFonts w:hint="eastAsia" w:ascii="黑体" w:hAnsi="黑体" w:eastAsia="黑体" w:cs="黑体"/>
          <w:sz w:val="32"/>
          <w:szCs w:val="32"/>
          <w:highlight w:val="none"/>
          <w:lang w:eastAsia="zh-CN"/>
        </w:rPr>
        <w:t>七</w:t>
      </w:r>
      <w:r>
        <w:rPr>
          <w:rFonts w:hint="eastAsia" w:ascii="黑体" w:hAnsi="黑体" w:eastAsia="黑体" w:cs="黑体"/>
          <w:sz w:val="32"/>
          <w:szCs w:val="32"/>
          <w:highlight w:val="none"/>
          <w:lang w:val="en-US" w:eastAsia="zh-CN"/>
        </w:rPr>
        <w:t>条</w:t>
      </w:r>
      <w:r>
        <w:rPr>
          <w:rFonts w:hint="default" w:ascii="仿宋_GB2312" w:hAnsi="仿宋_GB2312" w:eastAsia="仿宋_GB2312" w:cs="仿宋_GB2312"/>
          <w:sz w:val="32"/>
          <w:szCs w:val="32"/>
          <w:highlight w:val="none"/>
          <w:lang w:eastAsia="zh-CN"/>
        </w:rPr>
        <w:t xml:space="preserve"> </w:t>
      </w:r>
      <w:r>
        <w:rPr>
          <w:rFonts w:hint="eastAsia" w:ascii="仿宋_GB2312" w:hAnsi="仿宋_GB2312" w:eastAsia="仿宋_GB2312" w:cs="仿宋_GB2312"/>
          <w:sz w:val="32"/>
          <w:szCs w:val="32"/>
          <w:highlight w:val="none"/>
          <w:lang w:val="en-US" w:eastAsia="zh-CN"/>
        </w:rPr>
        <w:t>人力资源社会保障部门工作人员在举报奖励工作中存在下列情形的，视情节轻重</w:t>
      </w:r>
      <w:r>
        <w:rPr>
          <w:rFonts w:hint="default" w:ascii="仿宋_GB2312" w:hAnsi="仿宋_GB2312" w:eastAsia="仿宋_GB2312" w:cs="仿宋_GB2312"/>
          <w:sz w:val="32"/>
          <w:szCs w:val="32"/>
          <w:highlight w:val="none"/>
          <w:lang w:eastAsia="zh-CN"/>
        </w:rPr>
        <w:t>依法</w:t>
      </w:r>
      <w:r>
        <w:rPr>
          <w:rFonts w:hint="eastAsia" w:ascii="仿宋_GB2312" w:hAnsi="仿宋_GB2312" w:eastAsia="仿宋_GB2312" w:cs="仿宋_GB2312"/>
          <w:sz w:val="32"/>
          <w:szCs w:val="32"/>
          <w:highlight w:val="none"/>
          <w:lang w:val="en-US" w:eastAsia="zh-CN"/>
        </w:rPr>
        <w:t>给予政务处分；涉嫌犯罪的，</w:t>
      </w:r>
      <w:r>
        <w:rPr>
          <w:rFonts w:hint="default" w:ascii="仿宋_GB2312" w:hAnsi="仿宋_GB2312" w:eastAsia="仿宋_GB2312" w:cs="仿宋_GB2312"/>
          <w:sz w:val="32"/>
          <w:szCs w:val="32"/>
          <w:highlight w:val="none"/>
          <w:lang w:eastAsia="zh-CN"/>
        </w:rPr>
        <w:t>依法追究刑事责任</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伪造或者教唆、伙同他人伪造举报材料，冒领举报奖励的；</w:t>
      </w:r>
    </w:p>
    <w:p>
      <w:pPr>
        <w:keepNext w:val="0"/>
        <w:keepLines w:val="0"/>
        <w:pageBreakBefore w:val="0"/>
        <w:widowControl w:val="0"/>
        <w:numPr>
          <w:ilvl w:val="0"/>
          <w:numId w:val="4"/>
        </w:numPr>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利用职务之便故意泄露线索套取奖励的；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（三）泄露举报人相关信息导致举报人利益受到损害</w:t>
      </w:r>
      <w:r>
        <w:rPr>
          <w:rFonts w:hint="default" w:ascii="仿宋_GB2312" w:hAnsi="仿宋_GB2312" w:eastAsia="仿宋_GB2312" w:cs="仿宋_GB2312"/>
          <w:sz w:val="32"/>
          <w:szCs w:val="32"/>
          <w:highlight w:val="none"/>
          <w:lang w:eastAsia="zh-CN"/>
        </w:rPr>
        <w:t>，或帮助被举报对象转移、隐匿、毁灭证据的</w:t>
      </w:r>
      <w:r>
        <w:rPr>
          <w:rFonts w:hint="eastAsia" w:ascii="仿宋_GB2312" w:hAnsi="仿宋_GB2312" w:eastAsia="仿宋_GB2312" w:cs="仿宋_GB2312"/>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（四）贪污、挪用、截留奖励资金的；</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（五）其他应当依法承担法律责任的行为。</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jc w:val="both"/>
        <w:textAlignment w:val="auto"/>
        <w:rPr>
          <w:rFonts w:hint="eastAsia" w:ascii="黑体" w:hAnsi="黑体" w:eastAsia="黑体" w:cs="黑体"/>
          <w:kern w:val="2"/>
          <w:sz w:val="32"/>
          <w:szCs w:val="32"/>
          <w:highlight w:val="none"/>
          <w:lang w:val="en-US" w:eastAsia="zh-CN" w:bidi="ar-SA"/>
        </w:rPr>
      </w:pPr>
      <w:r>
        <w:rPr>
          <w:rFonts w:hint="eastAsia" w:ascii="黑体" w:hAnsi="宋体" w:eastAsia="黑体" w:cs="黑体"/>
          <w:i w:val="0"/>
          <w:caps w:val="0"/>
          <w:color w:val="666666"/>
          <w:spacing w:val="0"/>
          <w:sz w:val="31"/>
          <w:szCs w:val="31"/>
          <w:highlight w:val="none"/>
          <w:shd w:val="clear" w:fill="FFFFFF"/>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center"/>
        <w:textAlignment w:val="auto"/>
        <w:rPr>
          <w:rFonts w:hint="default"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第七章  附则</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第二十八条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本实施细则由云南省人力资源和社会保障厅负责解释。</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第二十九条</w:t>
      </w:r>
      <w:r>
        <w:rPr>
          <w:rFonts w:hint="eastAsia" w:ascii="仿宋_GB2312" w:hAnsi="Helvetica" w:eastAsia="仿宋_GB2312" w:cs="仿宋_GB2312"/>
          <w:i w:val="0"/>
          <w:caps w:val="0"/>
          <w:color w:val="666666"/>
          <w:spacing w:val="0"/>
          <w:sz w:val="31"/>
          <w:szCs w:val="31"/>
          <w:highlight w:val="none"/>
          <w:shd w:val="clear" w:fill="FFFFFF"/>
        </w:rPr>
        <w:t> </w:t>
      </w:r>
      <w:r>
        <w:rPr>
          <w:rFonts w:hint="eastAsia" w:ascii="Times New Roman" w:hAnsi="Times New Roman" w:eastAsia="仿宋_GB2312" w:cs="Times New Roman"/>
          <w:kern w:val="2"/>
          <w:sz w:val="32"/>
          <w:szCs w:val="32"/>
          <w:highlight w:val="none"/>
          <w:lang w:val="en-US" w:eastAsia="zh-CN" w:bidi="ar-SA"/>
        </w:rPr>
        <w:t> 本实施细则自2023年5月1日起施行。</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附件：1.云南省社会保险基金监督举报事项记录单</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default"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      2.云南省社会保险基金监督举报事项转办函</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      3.云南省社会保险基金监督举报事项结案通知书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      4.云南省社会保险基金监督举报奖励申请表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ascii="Times New Roman" w:hAnsi="Times New Roman" w:eastAsia="仿宋_GB2312" w:cs="Times New Roman"/>
          <w:kern w:val="2"/>
          <w:sz w:val="32"/>
          <w:szCs w:val="32"/>
          <w:highlight w:val="none"/>
          <w:lang w:val="en-US" w:eastAsia="zh-CN" w:bidi="ar-SA"/>
        </w:rPr>
      </w:pPr>
      <w:r>
        <w:rPr>
          <w:rFonts w:hint="eastAsia" w:ascii="Times New Roman" w:hAnsi="Times New Roman" w:eastAsia="仿宋_GB2312" w:cs="Times New Roman"/>
          <w:kern w:val="2"/>
          <w:sz w:val="32"/>
          <w:szCs w:val="32"/>
          <w:highlight w:val="none"/>
          <w:lang w:val="en-US" w:eastAsia="zh-CN" w:bidi="ar-SA"/>
        </w:rPr>
        <w:t xml:space="preserve">      5.云南省社会保险基金监督举报奖励通知书</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r>
        <w:rPr>
          <w:rFonts w:hint="eastAsia" w:ascii="Times New Roman" w:hAnsi="Times New Roman" w:eastAsia="仿宋_GB2312" w:cs="Times New Roman"/>
          <w:kern w:val="2"/>
          <w:sz w:val="32"/>
          <w:szCs w:val="32"/>
          <w:highlight w:val="none"/>
          <w:lang w:val="en-US" w:eastAsia="zh-CN" w:bidi="ar-SA"/>
        </w:rPr>
        <w:t xml:space="preserve">      6.云南省</w:t>
      </w:r>
      <w:r>
        <w:rPr>
          <w:rFonts w:hint="eastAsia" w:eastAsia="仿宋_GB2312"/>
          <w:color w:val="auto"/>
          <w:sz w:val="32"/>
          <w:szCs w:val="32"/>
          <w:highlight w:val="none"/>
          <w:lang w:eastAsia="zh-CN"/>
        </w:rPr>
        <w:t>社会保险基金监督举报奖励申领表</w:t>
      </w: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left="0" w:right="0" w:firstLine="645"/>
        <w:jc w:val="both"/>
        <w:textAlignment w:val="auto"/>
        <w:rPr>
          <w:rFonts w:hint="eastAsia" w:eastAsia="仿宋_GB2312"/>
          <w:color w:val="auto"/>
          <w:sz w:val="32"/>
          <w:szCs w:val="32"/>
          <w:highlight w:val="none"/>
          <w:lang w:eastAsia="zh-CN"/>
        </w:rPr>
      </w:pPr>
    </w:p>
    <w:p>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80" w:lineRule="exact"/>
        <w:ind w:right="0"/>
        <w:jc w:val="both"/>
        <w:textAlignment w:val="auto"/>
        <w:rPr>
          <w:rFonts w:hint="default" w:eastAsia="仿宋_GB2312"/>
          <w:color w:val="auto"/>
          <w:sz w:val="32"/>
          <w:szCs w:val="32"/>
          <w:highlight w:val="none"/>
          <w:lang w:val="en-US" w:eastAsia="zh-CN"/>
        </w:rPr>
      </w:pPr>
    </w:p>
    <w:p>
      <w:pPr>
        <w:rPr>
          <w:highlight w:val="none"/>
        </w:rPr>
      </w:pPr>
    </w:p>
    <w:tbl>
      <w:tblPr>
        <w:tblStyle w:val="5"/>
        <w:tblW w:w="5191"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76"/>
        <w:gridCol w:w="1672"/>
        <w:gridCol w:w="1293"/>
        <w:gridCol w:w="940"/>
        <w:gridCol w:w="1269"/>
        <w:gridCol w:w="1523"/>
        <w:gridCol w:w="251"/>
        <w:gridCol w:w="1131"/>
        <w:gridCol w:w="5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1567" w:type="pct"/>
            <w:gridSpan w:val="2"/>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r>
              <w:rPr>
                <w:rFonts w:hint="eastAsia" w:ascii="方正黑体_GBK" w:hAnsi="方正黑体_GBK" w:eastAsia="方正黑体_GBK" w:cs="方正黑体_GBK"/>
                <w:i w:val="0"/>
                <w:color w:val="000000"/>
                <w:kern w:val="0"/>
                <w:sz w:val="32"/>
                <w:szCs w:val="32"/>
                <w:u w:val="none"/>
                <w:lang w:val="en-US" w:eastAsia="zh-CN" w:bidi="ar"/>
              </w:rPr>
              <w:t>附件1</w:t>
            </w:r>
          </w:p>
        </w:tc>
        <w:tc>
          <w:tcPr>
            <w:tcW w:w="687" w:type="pct"/>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c>
          <w:tcPr>
            <w:tcW w:w="499" w:type="pct"/>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c>
          <w:tcPr>
            <w:tcW w:w="674" w:type="pct"/>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c>
          <w:tcPr>
            <w:tcW w:w="809" w:type="pct"/>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c>
          <w:tcPr>
            <w:tcW w:w="133" w:type="pct"/>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c>
          <w:tcPr>
            <w:tcW w:w="628" w:type="pct"/>
            <w:gridSpan w:val="2"/>
            <w:tcBorders>
              <w:top w:val="nil"/>
              <w:left w:val="nil"/>
              <w:bottom w:val="nil"/>
              <w:right w:val="nil"/>
            </w:tcBorders>
            <w:shd w:val="clear" w:color="auto" w:fill="auto"/>
            <w:noWrap/>
            <w:vAlign w:val="center"/>
          </w:tcPr>
          <w:p>
            <w:pP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50" w:hRule="atLeast"/>
        </w:trPr>
        <w:tc>
          <w:tcPr>
            <w:tcW w:w="4972" w:type="pct"/>
            <w:gridSpan w:val="8"/>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方正小标宋_GBK" w:hAnsi="方正小标宋_GBK" w:eastAsia="方正小标宋_GBK" w:cs="方正小标宋_GBK"/>
                <w:i w:val="0"/>
                <w:color w:val="000000"/>
                <w:kern w:val="0"/>
                <w:sz w:val="36"/>
                <w:szCs w:val="36"/>
                <w:u w:val="none"/>
                <w:lang w:val="en-US" w:eastAsia="zh-CN" w:bidi="ar"/>
              </w:rPr>
              <w:t>云南省社会保险基金监督举报事项记录单</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498"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受理时间</w:t>
            </w:r>
          </w:p>
        </w:tc>
        <w:tc>
          <w:tcPr>
            <w:tcW w:w="1576" w:type="pct"/>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年   月   日   时  分</w:t>
            </w:r>
          </w:p>
        </w:tc>
        <w:tc>
          <w:tcPr>
            <w:tcW w:w="499"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举报途径</w:t>
            </w:r>
          </w:p>
        </w:tc>
        <w:tc>
          <w:tcPr>
            <w:tcW w:w="221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Style w:val="8"/>
                <w:sz w:val="24"/>
                <w:szCs w:val="24"/>
                <w:lang w:val="en-US" w:eastAsia="zh-CN" w:bidi="ar"/>
              </w:rPr>
              <w:t>来访</w:t>
            </w:r>
            <w:r>
              <w:rPr>
                <w:rStyle w:val="9"/>
                <w:sz w:val="24"/>
                <w:szCs w:val="24"/>
                <w:lang w:val="en-US" w:eastAsia="zh-CN" w:bidi="ar"/>
              </w:rPr>
              <w:t xml:space="preserve">    £</w:t>
            </w:r>
            <w:r>
              <w:rPr>
                <w:rStyle w:val="8"/>
                <w:sz w:val="24"/>
                <w:szCs w:val="24"/>
                <w:lang w:val="en-US" w:eastAsia="zh-CN" w:bidi="ar"/>
              </w:rPr>
              <w:t>来电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497"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1576"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99"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2219"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Style w:val="8"/>
                <w:sz w:val="24"/>
                <w:szCs w:val="24"/>
                <w:lang w:val="en-US" w:eastAsia="zh-CN" w:bidi="ar"/>
              </w:rPr>
              <w:t>邮寄</w:t>
            </w:r>
            <w:r>
              <w:rPr>
                <w:rStyle w:val="8"/>
                <w:rFonts w:hint="eastAsia"/>
                <w:sz w:val="24"/>
                <w:szCs w:val="24"/>
                <w:lang w:val="en-US" w:eastAsia="zh-CN" w:bidi="ar"/>
              </w:rPr>
              <w:t xml:space="preserve">    </w:t>
            </w:r>
            <w:r>
              <w:rPr>
                <w:rStyle w:val="9"/>
                <w:sz w:val="24"/>
                <w:szCs w:val="24"/>
                <w:lang w:val="en-US" w:eastAsia="zh-CN" w:bidi="ar"/>
              </w:rPr>
              <w:t xml:space="preserve"> £</w:t>
            </w:r>
            <w:r>
              <w:rPr>
                <w:rStyle w:val="8"/>
                <w:sz w:val="24"/>
                <w:szCs w:val="24"/>
                <w:lang w:val="en-US" w:eastAsia="zh-CN" w:bidi="ar"/>
              </w:rPr>
              <w:t>电邮</w:t>
            </w:r>
            <w:r>
              <w:rPr>
                <w:rStyle w:val="9"/>
                <w:sz w:val="24"/>
                <w:szCs w:val="24"/>
                <w:lang w:val="en-US" w:eastAsia="zh-CN" w:bidi="ar"/>
              </w:rPr>
              <w:t xml:space="preserve">  £</w:t>
            </w:r>
            <w:r>
              <w:rPr>
                <w:rStyle w:val="8"/>
                <w:sz w:val="24"/>
                <w:szCs w:val="24"/>
                <w:lang w:val="en-US" w:eastAsia="zh-CN" w:bidi="ar"/>
              </w:rPr>
              <w:t>其他</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00" w:hRule="atLeast"/>
        </w:trPr>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举报方式</w:t>
            </w:r>
          </w:p>
        </w:tc>
        <w:tc>
          <w:tcPr>
            <w:tcW w:w="429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Wingdings 2" w:hAnsi="Wingdings 2" w:eastAsia="Wingdings 2" w:cs="Wingdings 2"/>
                <w:i w:val="0"/>
                <w:color w:val="000000"/>
                <w:sz w:val="24"/>
                <w:szCs w:val="24"/>
                <w:u w:val="none"/>
              </w:rPr>
            </w:pPr>
            <w:r>
              <w:rPr>
                <w:rFonts w:hint="default" w:ascii="Wingdings 2" w:hAnsi="Wingdings 2" w:eastAsia="Wingdings 2" w:cs="Wingdings 2"/>
                <w:i w:val="0"/>
                <w:color w:val="000000"/>
                <w:kern w:val="0"/>
                <w:sz w:val="24"/>
                <w:szCs w:val="24"/>
                <w:u w:val="none"/>
                <w:lang w:val="en-US" w:eastAsia="zh-CN" w:bidi="ar"/>
              </w:rPr>
              <w:t>£</w:t>
            </w:r>
            <w:r>
              <w:rPr>
                <w:rStyle w:val="10"/>
                <w:sz w:val="24"/>
                <w:szCs w:val="24"/>
                <w:lang w:val="en-US" w:eastAsia="zh-CN" w:bidi="ar"/>
              </w:rPr>
              <w:t xml:space="preserve">实名                         </w:t>
            </w:r>
            <w:r>
              <w:rPr>
                <w:rStyle w:val="9"/>
                <w:sz w:val="24"/>
                <w:szCs w:val="24"/>
                <w:lang w:val="en-US" w:eastAsia="zh-CN" w:bidi="ar"/>
              </w:rPr>
              <w:t>£</w:t>
            </w:r>
            <w:r>
              <w:rPr>
                <w:rStyle w:val="10"/>
                <w:sz w:val="24"/>
                <w:szCs w:val="24"/>
                <w:lang w:val="en-US" w:eastAsia="zh-CN" w:bidi="ar"/>
              </w:rPr>
              <w:t>匿名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00"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举报人基本情况</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姓名</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4"/>
                <w:szCs w:val="24"/>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性 别</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color w:val="000000"/>
                <w:sz w:val="24"/>
                <w:szCs w:val="24"/>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身份证号码</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64"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联系电话</w:t>
            </w:r>
          </w:p>
        </w:tc>
        <w:tc>
          <w:tcPr>
            <w:tcW w:w="340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721"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单位名称</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（家庭住址）</w:t>
            </w:r>
          </w:p>
        </w:tc>
        <w:tc>
          <w:tcPr>
            <w:tcW w:w="340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both"/>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00"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被举报人基本情况</w:t>
            </w: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姓    名</w:t>
            </w:r>
          </w:p>
        </w:tc>
        <w:tc>
          <w:tcPr>
            <w:tcW w:w="6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职 务</w:t>
            </w:r>
          </w:p>
        </w:tc>
        <w:tc>
          <w:tcPr>
            <w:tcW w:w="67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80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联系电话</w:t>
            </w:r>
          </w:p>
        </w:tc>
        <w:tc>
          <w:tcPr>
            <w:tcW w:w="734"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00"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单位名称</w:t>
            </w:r>
          </w:p>
        </w:tc>
        <w:tc>
          <w:tcPr>
            <w:tcW w:w="340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600"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8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单位地址</w:t>
            </w:r>
          </w:p>
        </w:tc>
        <w:tc>
          <w:tcPr>
            <w:tcW w:w="3405" w:type="pct"/>
            <w:gridSpan w:val="6"/>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举报事项</w:t>
            </w:r>
          </w:p>
        </w:tc>
        <w:tc>
          <w:tcPr>
            <w:tcW w:w="4294" w:type="pct"/>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top"/>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摘要：</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2"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证据材料清单</w:t>
            </w:r>
          </w:p>
        </w:tc>
        <w:tc>
          <w:tcPr>
            <w:tcW w:w="4294" w:type="pct"/>
            <w:gridSpan w:val="7"/>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1.</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2.</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3.</w:t>
            </w:r>
            <w:r>
              <w:rPr>
                <w:rFonts w:hint="eastAsia" w:ascii="宋体" w:hAnsi="宋体" w:eastAsia="宋体" w:cs="宋体"/>
                <w:i w:val="0"/>
                <w:color w:val="000000"/>
                <w:kern w:val="0"/>
                <w:sz w:val="24"/>
                <w:szCs w:val="24"/>
                <w:u w:val="none"/>
                <w:lang w:val="en-US" w:eastAsia="zh-CN" w:bidi="ar"/>
              </w:rPr>
              <w:br w:type="textWrapping"/>
            </w:r>
            <w:r>
              <w:rPr>
                <w:rFonts w:hint="eastAsia" w:ascii="宋体" w:hAnsi="宋体" w:eastAsia="宋体" w:cs="宋体"/>
                <w:i w:val="0"/>
                <w:color w:val="000000"/>
                <w:kern w:val="0"/>
                <w:sz w:val="24"/>
                <w:szCs w:val="24"/>
                <w:u w:val="none"/>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548"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left"/>
              <w:rPr>
                <w:rFonts w:hint="eastAsia" w:ascii="宋体" w:hAnsi="宋体" w:eastAsia="宋体" w:cs="宋体"/>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772" w:hRule="atLeast"/>
        </w:trPr>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举报人</w:t>
            </w:r>
          </w:p>
        </w:tc>
        <w:tc>
          <w:tcPr>
            <w:tcW w:w="429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755" w:hRule="atLeast"/>
        </w:trPr>
        <w:tc>
          <w:tcPr>
            <w:tcW w:w="67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经办人</w:t>
            </w:r>
          </w:p>
        </w:tc>
        <w:tc>
          <w:tcPr>
            <w:tcW w:w="4294" w:type="pct"/>
            <w:gridSpan w:val="7"/>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315" w:hRule="atLeast"/>
        </w:trPr>
        <w:tc>
          <w:tcPr>
            <w:tcW w:w="67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基金监督机构负责人意见</w:t>
            </w:r>
          </w:p>
        </w:tc>
        <w:tc>
          <w:tcPr>
            <w:tcW w:w="4294" w:type="pct"/>
            <w:gridSpan w:val="7"/>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gridAfter w:val="1"/>
          <w:wAfter w:w="27" w:type="pct"/>
          <w:trHeight w:val="860" w:hRule="atLeast"/>
        </w:trPr>
        <w:tc>
          <w:tcPr>
            <w:tcW w:w="67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4"/>
                <w:szCs w:val="24"/>
                <w:u w:val="none"/>
              </w:rPr>
            </w:pPr>
          </w:p>
        </w:tc>
        <w:tc>
          <w:tcPr>
            <w:tcW w:w="4294" w:type="pct"/>
            <w:gridSpan w:val="7"/>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color w:val="000000"/>
                <w:sz w:val="24"/>
                <w:szCs w:val="24"/>
                <w:u w:val="none"/>
              </w:rPr>
            </w:pPr>
          </w:p>
        </w:tc>
      </w:tr>
    </w:tbl>
    <w:p>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2</w:t>
      </w:r>
    </w:p>
    <w:p>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云南省社会保险基金监督举报转办函</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编号：</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w:t>
      </w:r>
    </w:p>
    <w:p>
      <w:pPr>
        <w:jc w:val="both"/>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根据《云南省社会保险基金监督举报奖励办法</w:t>
      </w:r>
      <w:r>
        <w:rPr>
          <w:rFonts w:hint="default" w:ascii="方正仿宋_GBK" w:hAnsi="方正仿宋_GBK" w:eastAsia="方正仿宋_GBK" w:cs="方正仿宋_GBK"/>
          <w:sz w:val="32"/>
          <w:szCs w:val="32"/>
          <w:u w:val="none"/>
          <w:lang w:val="en-US" w:eastAsia="zh-CN"/>
        </w:rPr>
        <w:t>实施细则（试行）</w:t>
      </w:r>
      <w:r>
        <w:rPr>
          <w:rFonts w:hint="eastAsia" w:ascii="方正仿宋_GBK" w:hAnsi="方正仿宋_GBK" w:eastAsia="方正仿宋_GBK" w:cs="方正仿宋_GBK"/>
          <w:sz w:val="32"/>
          <w:szCs w:val="32"/>
          <w:u w:val="none"/>
          <w:lang w:val="en-US" w:eastAsia="zh-CN"/>
        </w:rPr>
        <w:t>》第四章第</w:t>
      </w:r>
      <w:r>
        <w:rPr>
          <w:rFonts w:hint="eastAsia" w:ascii="方正仿宋_GBK" w:hAnsi="方正仿宋_GBK" w:eastAsia="方正仿宋_GBK" w:cs="方正仿宋_GBK"/>
          <w:sz w:val="32"/>
          <w:szCs w:val="32"/>
          <w:highlight w:val="none"/>
          <w:u w:val="none"/>
          <w:lang w:val="en-US" w:eastAsia="zh-CN"/>
        </w:rPr>
        <w:t>十四</w:t>
      </w:r>
      <w:r>
        <w:rPr>
          <w:rFonts w:hint="eastAsia" w:ascii="方正仿宋_GBK" w:hAnsi="方正仿宋_GBK" w:eastAsia="方正仿宋_GBK" w:cs="方正仿宋_GBK"/>
          <w:sz w:val="32"/>
          <w:szCs w:val="32"/>
          <w:u w:val="none"/>
          <w:lang w:val="en-US" w:eastAsia="zh-CN"/>
        </w:rPr>
        <w:t>条规定，现将</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于</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年</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月</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日提出的关于</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举报事项转至你单位，请按照规定尽快予以核查处理。</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联系人：</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联系电话：</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附：举报材料共</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份</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页。</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人力资源和社会保障部门（印章）</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年  月   日</w:t>
      </w:r>
    </w:p>
    <w:p>
      <w:pPr>
        <w:jc w:val="left"/>
        <w:rPr>
          <w:rFonts w:hint="eastAsia" w:ascii="方正仿宋_GBK" w:hAnsi="方正仿宋_GBK" w:eastAsia="方正仿宋_GBK" w:cs="方正仿宋_GBK"/>
          <w:sz w:val="32"/>
          <w:szCs w:val="32"/>
          <w:u w:val="none"/>
          <w:lang w:val="en-US" w:eastAsia="zh-CN"/>
        </w:rPr>
      </w:pP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注：1.编号共13位，1-6位市我省各级行政区划代码，7-10位是年份，11-13位是流水号，以2022年云南省省本级1号编码为例：5300002022001（后续附件编号规则相同）。</w:t>
      </w:r>
    </w:p>
    <w:p>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lang w:val="en-US" w:eastAsia="zh-CN"/>
        </w:rPr>
      </w:pPr>
      <w:r>
        <w:rPr>
          <w:rFonts w:hint="eastAsia" w:ascii="方正仿宋_GBK" w:hAnsi="方正仿宋_GBK" w:eastAsia="方正仿宋_GBK" w:cs="方正仿宋_GBK"/>
          <w:sz w:val="32"/>
          <w:szCs w:val="32"/>
          <w:u w:val="none"/>
          <w:lang w:val="en-US" w:eastAsia="zh-CN"/>
        </w:rPr>
        <w:t>2.本文书一式两份，举报人、人力资源社会保障部门各一份。</w:t>
      </w:r>
    </w:p>
    <w:p>
      <w:pPr>
        <w:jc w:val="left"/>
        <w:rPr>
          <w:rFonts w:hint="eastAsia"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3</w:t>
      </w:r>
    </w:p>
    <w:p>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云南省社会保险基金监督举报</w:t>
      </w:r>
      <w:r>
        <w:rPr>
          <w:rFonts w:hint="eastAsia" w:ascii="方正小标宋_GBK" w:hAnsi="方正小标宋_GBK" w:eastAsia="方正小标宋_GBK" w:cs="方正小标宋_GBK"/>
          <w:sz w:val="44"/>
          <w:szCs w:val="44"/>
          <w:lang w:val="en-US" w:eastAsia="zh-CN"/>
        </w:rPr>
        <w:t>结案通知</w:t>
      </w:r>
      <w:r>
        <w:rPr>
          <w:rFonts w:hint="eastAsia" w:ascii="方正小标宋_GBK" w:hAnsi="方正小标宋_GBK" w:eastAsia="方正小标宋_GBK" w:cs="方正小标宋_GBK"/>
          <w:sz w:val="44"/>
          <w:szCs w:val="44"/>
          <w:lang w:eastAsia="zh-CN"/>
        </w:rPr>
        <w:t>书</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编号：</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你（单位）于</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年</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月</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日提出的关于</w:t>
      </w: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举报事项，根据有关规定我们已依法核查处理，现将核查结果告知如下：</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联系人：</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联系电话：</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送达方式：</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受送达人（签字或盖章）：</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人力资源和社会保障部门（印章）</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年  月   日</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注：本文书一式两份，举报人、人力资源社会保障部门各一份。</w:t>
      </w:r>
    </w:p>
    <w:p>
      <w:pPr>
        <w:jc w:val="left"/>
        <w:rPr>
          <w:rFonts w:hint="eastAsia" w:ascii="方正仿宋_GBK" w:hAnsi="方正仿宋_GBK" w:eastAsia="方正仿宋_GBK" w:cs="方正仿宋_GBK"/>
          <w:sz w:val="32"/>
          <w:szCs w:val="32"/>
          <w:u w:val="none"/>
          <w:lang w:val="en-US" w:eastAsia="zh-CN"/>
        </w:rPr>
      </w:pPr>
    </w:p>
    <w:p/>
    <w:tbl>
      <w:tblPr>
        <w:tblStyle w:val="5"/>
        <w:tblW w:w="91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2740"/>
        <w:gridCol w:w="1755"/>
        <w:gridCol w:w="2136"/>
        <w:gridCol w:w="31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2740"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方正黑体_GBK" w:hAnsi="方正黑体_GBK" w:eastAsia="方正黑体_GBK" w:cs="方正黑体_GBK"/>
                <w:i w:val="0"/>
                <w:color w:val="000000"/>
                <w:sz w:val="32"/>
                <w:szCs w:val="32"/>
                <w:u w:val="none"/>
              </w:rPr>
            </w:pPr>
            <w:r>
              <w:rPr>
                <w:rFonts w:hint="eastAsia" w:ascii="方正黑体_GBK" w:hAnsi="方正黑体_GBK" w:eastAsia="方正黑体_GBK" w:cs="方正黑体_GBK"/>
                <w:i w:val="0"/>
                <w:color w:val="000000"/>
                <w:kern w:val="0"/>
                <w:sz w:val="32"/>
                <w:szCs w:val="32"/>
                <w:u w:val="none"/>
                <w:lang w:val="en-US" w:eastAsia="zh-CN" w:bidi="ar"/>
              </w:rPr>
              <w:t>附件4</w:t>
            </w:r>
          </w:p>
        </w:tc>
        <w:tc>
          <w:tcPr>
            <w:tcW w:w="1755" w:type="dxa"/>
            <w:tcBorders>
              <w:top w:val="nil"/>
              <w:left w:val="nil"/>
              <w:bottom w:val="nil"/>
              <w:right w:val="nil"/>
            </w:tcBorders>
            <w:shd w:val="clear" w:color="auto" w:fill="auto"/>
            <w:noWrap/>
            <w:vAlign w:val="bottom"/>
          </w:tcPr>
          <w:p>
            <w:pPr>
              <w:rPr>
                <w:rFonts w:hint="eastAsia" w:ascii="等线" w:hAnsi="等线" w:eastAsia="等线" w:cs="等线"/>
                <w:i w:val="0"/>
                <w:color w:val="000000"/>
                <w:sz w:val="22"/>
                <w:szCs w:val="22"/>
                <w:u w:val="none"/>
              </w:rPr>
            </w:pPr>
          </w:p>
        </w:tc>
        <w:tc>
          <w:tcPr>
            <w:tcW w:w="1600" w:type="dxa"/>
            <w:tcBorders>
              <w:top w:val="nil"/>
              <w:left w:val="nil"/>
              <w:bottom w:val="nil"/>
              <w:right w:val="nil"/>
            </w:tcBorders>
            <w:shd w:val="clear" w:color="auto" w:fill="auto"/>
            <w:noWrap/>
            <w:vAlign w:val="bottom"/>
          </w:tcPr>
          <w:p>
            <w:pPr>
              <w:rPr>
                <w:rFonts w:hint="default" w:ascii="等线" w:hAnsi="等线" w:eastAsia="等线" w:cs="等线"/>
                <w:i w:val="0"/>
                <w:color w:val="000000"/>
                <w:sz w:val="22"/>
                <w:szCs w:val="22"/>
                <w:u w:val="none"/>
              </w:rPr>
            </w:pPr>
          </w:p>
        </w:tc>
        <w:tc>
          <w:tcPr>
            <w:tcW w:w="3105" w:type="dxa"/>
            <w:tcBorders>
              <w:top w:val="nil"/>
              <w:left w:val="nil"/>
              <w:bottom w:val="nil"/>
              <w:right w:val="nil"/>
            </w:tcBorders>
            <w:shd w:val="clear" w:color="auto" w:fill="auto"/>
            <w:noWrap/>
            <w:vAlign w:val="bottom"/>
          </w:tcPr>
          <w:p>
            <w:pPr>
              <w:rPr>
                <w:rFonts w:hint="default" w:ascii="等线" w:hAnsi="等线" w:eastAsia="等线" w:cs="等线"/>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方正小标宋_GBK" w:hAnsi="方正小标宋_GBK" w:eastAsia="方正小标宋_GBK" w:cs="方正小标宋_GBK"/>
                <w:i w:val="0"/>
                <w:color w:val="000000"/>
                <w:kern w:val="0"/>
                <w:sz w:val="36"/>
                <w:szCs w:val="36"/>
                <w:u w:val="none"/>
                <w:lang w:val="en-US" w:eastAsia="zh-CN" w:bidi="ar"/>
              </w:rPr>
              <w:t>云南省社会保险基金监督举报奖励申请表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举报人姓名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身份证号码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联系地址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举报主要内容</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举报核查结果</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举报办理单位</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举报查实金额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建议奖励金额</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20" w:hRule="atLeast"/>
        </w:trPr>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等线" w:hAnsi="等线" w:eastAsia="等线" w:cs="等线"/>
                <w:i w:val="0"/>
                <w:color w:val="000000"/>
                <w:sz w:val="24"/>
                <w:szCs w:val="24"/>
                <w:highlight w:val="yellow"/>
                <w:u w:val="none"/>
              </w:rPr>
            </w:pPr>
            <w:r>
              <w:rPr>
                <w:rFonts w:hint="default" w:ascii="等线" w:hAnsi="等线" w:eastAsia="等线" w:cs="等线"/>
                <w:i w:val="0"/>
                <w:color w:val="000000"/>
                <w:kern w:val="0"/>
                <w:sz w:val="24"/>
                <w:szCs w:val="24"/>
                <w:highlight w:val="none"/>
                <w:u w:val="none"/>
                <w:lang w:val="en-US" w:eastAsia="zh-CN" w:bidi="ar"/>
              </w:rPr>
              <w:t>社保经办稽核机构/信息化综合管理机构/劳动能力鉴定委员会/劳动监察部门意见：</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等线" w:hAnsi="等线" w:eastAsia="等线" w:cs="等线"/>
                <w:i w:val="0"/>
                <w:color w:val="000000"/>
                <w:sz w:val="24"/>
                <w:szCs w:val="24"/>
                <w:highlight w:val="yellow"/>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人力资源社会保障社会保险行政部门意见：</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40" w:hRule="atLeast"/>
        </w:trPr>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人力资源社会保障行政部门负责社会保险基金监督工作机构意见：</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274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人力资源社会保障厅（局）负责人意见：</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0" w:hRule="atLeast"/>
        </w:trPr>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经办人：</w:t>
            </w:r>
          </w:p>
        </w:tc>
        <w:tc>
          <w:tcPr>
            <w:tcW w:w="0" w:type="auto"/>
            <w:tcBorders>
              <w:top w:val="nil"/>
              <w:left w:val="nil"/>
              <w:bottom w:val="nil"/>
              <w:right w:val="nil"/>
            </w:tcBorders>
            <w:shd w:val="clear" w:color="auto" w:fill="auto"/>
            <w:noWrap/>
            <w:vAlign w:val="bottom"/>
          </w:tcPr>
          <w:p>
            <w:pPr>
              <w:rPr>
                <w:rFonts w:hint="default" w:ascii="等线" w:hAnsi="等线" w:eastAsia="等线" w:cs="等线"/>
                <w:i w:val="0"/>
                <w:color w:val="000000"/>
                <w:sz w:val="24"/>
                <w:szCs w:val="24"/>
                <w:u w:val="none"/>
              </w:rPr>
            </w:pPr>
          </w:p>
        </w:tc>
        <w:tc>
          <w:tcPr>
            <w:tcW w:w="0" w:type="auto"/>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年     月     日</w:t>
            </w:r>
          </w:p>
        </w:tc>
        <w:tc>
          <w:tcPr>
            <w:tcW w:w="0" w:type="auto"/>
            <w:tcBorders>
              <w:top w:val="nil"/>
              <w:left w:val="nil"/>
              <w:bottom w:val="nil"/>
              <w:right w:val="nil"/>
            </w:tcBorders>
            <w:shd w:val="clear" w:color="auto" w:fill="auto"/>
            <w:noWrap/>
            <w:vAlign w:val="bottom"/>
          </w:tcPr>
          <w:p>
            <w:pPr>
              <w:rPr>
                <w:rFonts w:hint="default" w:ascii="等线" w:hAnsi="等线" w:eastAsia="等线" w:cs="等线"/>
                <w:i w:val="0"/>
                <w:color w:val="000000"/>
                <w:sz w:val="24"/>
                <w:szCs w:val="24"/>
                <w:u w:val="none"/>
              </w:rPr>
            </w:pPr>
          </w:p>
        </w:tc>
      </w:tr>
    </w:tbl>
    <w:p>
      <w:pPr>
        <w:rPr>
          <w:rFonts w:hint="eastAsia"/>
          <w:lang w:val="en-US" w:eastAsia="zh-CN"/>
        </w:rPr>
      </w:pPr>
    </w:p>
    <w:p>
      <w:pPr>
        <w:rPr>
          <w:rFonts w:hint="eastAsia"/>
          <w:lang w:val="en-US" w:eastAsia="zh-CN"/>
        </w:rPr>
      </w:pPr>
    </w:p>
    <w:p>
      <w:pPr>
        <w:jc w:val="left"/>
        <w:rPr>
          <w:rFonts w:hint="default" w:ascii="方正黑体_GBK" w:hAnsi="方正黑体_GBK" w:eastAsia="方正黑体_GBK" w:cs="方正黑体_GBK"/>
          <w:sz w:val="32"/>
          <w:szCs w:val="32"/>
          <w:lang w:val="en-US" w:eastAsia="zh-CN"/>
        </w:rPr>
      </w:pPr>
      <w:r>
        <w:rPr>
          <w:rFonts w:hint="eastAsia" w:ascii="方正黑体_GBK" w:hAnsi="方正黑体_GBK" w:eastAsia="方正黑体_GBK" w:cs="方正黑体_GBK"/>
          <w:sz w:val="32"/>
          <w:szCs w:val="32"/>
          <w:lang w:eastAsia="zh-CN"/>
        </w:rPr>
        <w:t>附件</w:t>
      </w:r>
      <w:r>
        <w:rPr>
          <w:rFonts w:hint="eastAsia" w:ascii="方正黑体_GBK" w:hAnsi="方正黑体_GBK" w:eastAsia="方正黑体_GBK" w:cs="方正黑体_GBK"/>
          <w:sz w:val="32"/>
          <w:szCs w:val="32"/>
          <w:lang w:val="en-US" w:eastAsia="zh-CN"/>
        </w:rPr>
        <w:t>5</w:t>
      </w:r>
    </w:p>
    <w:p>
      <w:pPr>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云南省社会保险基金监督举报</w:t>
      </w:r>
      <w:r>
        <w:rPr>
          <w:rFonts w:hint="eastAsia" w:ascii="方正小标宋_GBK" w:hAnsi="方正小标宋_GBK" w:eastAsia="方正小标宋_GBK" w:cs="方正小标宋_GBK"/>
          <w:sz w:val="44"/>
          <w:szCs w:val="44"/>
          <w:lang w:val="en-US" w:eastAsia="zh-CN"/>
        </w:rPr>
        <w:t>奖励通知</w:t>
      </w:r>
      <w:r>
        <w:rPr>
          <w:rFonts w:hint="eastAsia" w:ascii="方正小标宋_GBK" w:hAnsi="方正小标宋_GBK" w:eastAsia="方正小标宋_GBK" w:cs="方正小标宋_GBK"/>
          <w:sz w:val="44"/>
          <w:szCs w:val="44"/>
          <w:lang w:eastAsia="zh-CN"/>
        </w:rPr>
        <w:t>书</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编号：</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thick"/>
          <w:lang w:val="en-US" w:eastAsia="zh-CN"/>
        </w:rPr>
        <w:t xml:space="preserve">               </w:t>
      </w:r>
      <w:r>
        <w:rPr>
          <w:rFonts w:hint="eastAsia" w:ascii="方正仿宋_GBK" w:hAnsi="方正仿宋_GBK" w:eastAsia="方正仿宋_GBK" w:cs="方正仿宋_GBK"/>
          <w:sz w:val="32"/>
          <w:szCs w:val="32"/>
          <w:u w:val="none"/>
          <w:lang w:val="en-US" w:eastAsia="zh-CN"/>
        </w:rPr>
        <w:t>：</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根据《云南省社会保险基金监督举报奖励办法实施细则（暂行）》规定，经查实，xx年xx月xx日您举报的社会保险基金违法违规事项符合奖励范围和条件，决定给予奖励人民币xx元。请自收到本通知书之日起30个工作日内，持本通知书及本人有效身份证明，到云南省xx市xx县（市、区）人力资源和社会保障厅（局）</w:t>
      </w:r>
      <w:r>
        <w:rPr>
          <w:rFonts w:hint="default" w:eastAsia="仿宋_GB2312"/>
          <w:color w:val="auto"/>
          <w:sz w:val="32"/>
          <w:szCs w:val="32"/>
          <w:lang w:eastAsia="zh-CN"/>
        </w:rPr>
        <w:t>行政部门</w:t>
      </w:r>
      <w:r>
        <w:rPr>
          <w:rFonts w:hint="eastAsia" w:ascii="方正仿宋_GBK" w:hAnsi="方正仿宋_GBK" w:eastAsia="方正仿宋_GBK" w:cs="方正仿宋_GBK"/>
          <w:sz w:val="32"/>
          <w:szCs w:val="32"/>
          <w:u w:val="none"/>
          <w:lang w:val="en-US" w:eastAsia="zh-CN"/>
        </w:rPr>
        <w:t>负责社会保险基金监督工作的机构办理奖金领取手续。</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逾期视为放弃奖励。</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联系人：</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联系电话：</w:t>
      </w: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人力资源和社会保障部门（印章）</w:t>
      </w:r>
    </w:p>
    <w:p>
      <w:pPr>
        <w:jc w:val="left"/>
        <w:rPr>
          <w:rFonts w:hint="eastAsia" w:ascii="方正仿宋_GBK" w:hAnsi="方正仿宋_GBK" w:eastAsia="方正仿宋_GBK" w:cs="方正仿宋_GBK"/>
          <w:sz w:val="32"/>
          <w:szCs w:val="32"/>
          <w:u w:val="none"/>
          <w:lang w:val="en-US" w:eastAsia="zh-CN"/>
        </w:rPr>
      </w:pPr>
      <w:r>
        <w:rPr>
          <w:rFonts w:hint="eastAsia" w:ascii="方正仿宋_GBK" w:hAnsi="方正仿宋_GBK" w:eastAsia="方正仿宋_GBK" w:cs="方正仿宋_GBK"/>
          <w:sz w:val="32"/>
          <w:szCs w:val="32"/>
          <w:u w:val="none"/>
          <w:lang w:val="en-US" w:eastAsia="zh-CN"/>
        </w:rPr>
        <w:t xml:space="preserve">                              年  月   日</w:t>
      </w:r>
    </w:p>
    <w:p>
      <w:pPr>
        <w:jc w:val="left"/>
      </w:pPr>
      <w:r>
        <w:rPr>
          <w:rFonts w:hint="eastAsia" w:ascii="方正仿宋_GBK" w:hAnsi="方正仿宋_GBK" w:eastAsia="方正仿宋_GBK" w:cs="方正仿宋_GBK"/>
          <w:sz w:val="32"/>
          <w:szCs w:val="32"/>
          <w:u w:val="none"/>
          <w:lang w:val="en-US" w:eastAsia="zh-CN"/>
        </w:rPr>
        <w:t>注：本文书一式两份，举报人、人力资源社会保障部门各一份。</w:t>
      </w:r>
    </w:p>
    <w:tbl>
      <w:tblPr>
        <w:tblStyle w:val="5"/>
        <w:tblW w:w="96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180"/>
        <w:gridCol w:w="1755"/>
        <w:gridCol w:w="1600"/>
        <w:gridCol w:w="310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20" w:hRule="atLeast"/>
        </w:trPr>
        <w:tc>
          <w:tcPr>
            <w:tcW w:w="3180" w:type="dxa"/>
            <w:tcBorders>
              <w:top w:val="nil"/>
              <w:left w:val="nil"/>
              <w:bottom w:val="nil"/>
              <w:right w:val="nil"/>
            </w:tcBorders>
            <w:shd w:val="clear" w:color="auto" w:fill="auto"/>
            <w:noWrap/>
            <w:vAlign w:val="bottom"/>
          </w:tcPr>
          <w:p>
            <w:pPr>
              <w:keepNext w:val="0"/>
              <w:keepLines w:val="0"/>
              <w:widowControl/>
              <w:suppressLineNumbers w:val="0"/>
              <w:jc w:val="left"/>
              <w:textAlignment w:val="bottom"/>
              <w:rPr>
                <w:rFonts w:ascii="方正黑体_GBK" w:hAnsi="方正黑体_GBK" w:eastAsia="方正黑体_GBK" w:cs="方正黑体_GBK"/>
                <w:i w:val="0"/>
                <w:color w:val="000000"/>
                <w:sz w:val="32"/>
                <w:szCs w:val="32"/>
                <w:u w:val="none"/>
              </w:rPr>
            </w:pPr>
            <w:r>
              <w:rPr>
                <w:rFonts w:hint="eastAsia" w:ascii="方正黑体_GBK" w:hAnsi="方正黑体_GBK" w:eastAsia="方正黑体_GBK" w:cs="方正黑体_GBK"/>
                <w:i w:val="0"/>
                <w:color w:val="000000"/>
                <w:kern w:val="0"/>
                <w:sz w:val="32"/>
                <w:szCs w:val="32"/>
                <w:u w:val="none"/>
                <w:lang w:val="en-US" w:eastAsia="zh-CN" w:bidi="ar"/>
              </w:rPr>
              <w:t>附件6</w:t>
            </w:r>
          </w:p>
        </w:tc>
        <w:tc>
          <w:tcPr>
            <w:tcW w:w="1755" w:type="dxa"/>
            <w:tcBorders>
              <w:top w:val="nil"/>
              <w:left w:val="nil"/>
              <w:bottom w:val="nil"/>
              <w:right w:val="nil"/>
            </w:tcBorders>
            <w:shd w:val="clear" w:color="auto" w:fill="auto"/>
            <w:noWrap/>
            <w:vAlign w:val="bottom"/>
          </w:tcPr>
          <w:p>
            <w:pPr>
              <w:rPr>
                <w:rFonts w:hint="eastAsia" w:ascii="等线" w:hAnsi="等线" w:eastAsia="等线" w:cs="等线"/>
                <w:i w:val="0"/>
                <w:color w:val="000000"/>
                <w:sz w:val="22"/>
                <w:szCs w:val="22"/>
                <w:u w:val="none"/>
              </w:rPr>
            </w:pPr>
          </w:p>
        </w:tc>
        <w:tc>
          <w:tcPr>
            <w:tcW w:w="1600" w:type="dxa"/>
            <w:tcBorders>
              <w:top w:val="nil"/>
              <w:left w:val="nil"/>
              <w:bottom w:val="nil"/>
              <w:right w:val="nil"/>
            </w:tcBorders>
            <w:shd w:val="clear" w:color="auto" w:fill="auto"/>
            <w:noWrap/>
            <w:vAlign w:val="bottom"/>
          </w:tcPr>
          <w:p>
            <w:pPr>
              <w:rPr>
                <w:rFonts w:hint="default" w:ascii="等线" w:hAnsi="等线" w:eastAsia="等线" w:cs="等线"/>
                <w:i w:val="0"/>
                <w:color w:val="000000"/>
                <w:sz w:val="22"/>
                <w:szCs w:val="22"/>
                <w:u w:val="none"/>
              </w:rPr>
            </w:pPr>
          </w:p>
        </w:tc>
        <w:tc>
          <w:tcPr>
            <w:tcW w:w="3105" w:type="dxa"/>
            <w:tcBorders>
              <w:top w:val="nil"/>
              <w:left w:val="nil"/>
              <w:bottom w:val="nil"/>
              <w:right w:val="nil"/>
            </w:tcBorders>
            <w:shd w:val="clear" w:color="auto" w:fill="auto"/>
            <w:noWrap/>
            <w:vAlign w:val="bottom"/>
          </w:tcPr>
          <w:p>
            <w:pPr>
              <w:rPr>
                <w:rFonts w:hint="default" w:ascii="等线" w:hAnsi="等线" w:eastAsia="等线" w:cs="等线"/>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0" w:type="auto"/>
            <w:gridSpan w:val="4"/>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ascii="方正小标宋_GBK" w:hAnsi="方正小标宋_GBK" w:eastAsia="方正小标宋_GBK" w:cs="方正小标宋_GBK"/>
                <w:i w:val="0"/>
                <w:color w:val="000000"/>
                <w:sz w:val="36"/>
                <w:szCs w:val="36"/>
                <w:u w:val="none"/>
              </w:rPr>
            </w:pPr>
            <w:r>
              <w:rPr>
                <w:rFonts w:hint="eastAsia" w:ascii="方正小标宋_GBK" w:hAnsi="方正小标宋_GBK" w:eastAsia="方正小标宋_GBK" w:cs="方正小标宋_GBK"/>
                <w:i w:val="0"/>
                <w:color w:val="000000"/>
                <w:kern w:val="0"/>
                <w:sz w:val="36"/>
                <w:szCs w:val="36"/>
                <w:u w:val="none"/>
                <w:lang w:val="en-US" w:eastAsia="zh-CN" w:bidi="ar"/>
              </w:rPr>
              <w:t>云南省社会保险基金监督举报奖励申领表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申领人姓名</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身份证号码</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联系地址</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联系电话</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9"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奖励通知书编号</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等线" w:hAnsi="等线" w:eastAsia="等线" w:cs="等线"/>
                <w:i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80" w:hRule="atLeast"/>
        </w:trPr>
        <w:tc>
          <w:tcPr>
            <w:tcW w:w="318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本人（单位）银行账户信息</w:t>
            </w:r>
          </w:p>
        </w:tc>
        <w:tc>
          <w:tcPr>
            <w:tcW w:w="6460"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开户名：</w:t>
            </w:r>
            <w:r>
              <w:rPr>
                <w:rFonts w:hint="default" w:ascii="等线" w:hAnsi="等线" w:eastAsia="等线" w:cs="等线"/>
                <w:i w:val="0"/>
                <w:color w:val="000000"/>
                <w:kern w:val="0"/>
                <w:sz w:val="24"/>
                <w:szCs w:val="24"/>
                <w:u w:val="none"/>
                <w:lang w:val="en-US" w:eastAsia="zh-CN" w:bidi="ar"/>
              </w:rPr>
              <w:br w:type="textWrapping"/>
            </w:r>
            <w:r>
              <w:rPr>
                <w:rFonts w:hint="default" w:ascii="等线" w:hAnsi="等线" w:eastAsia="等线" w:cs="等线"/>
                <w:i w:val="0"/>
                <w:color w:val="000000"/>
                <w:kern w:val="0"/>
                <w:sz w:val="24"/>
                <w:szCs w:val="24"/>
                <w:u w:val="none"/>
                <w:lang w:val="en-US" w:eastAsia="zh-CN" w:bidi="ar"/>
              </w:rPr>
              <w:t>开户行：</w:t>
            </w:r>
            <w:r>
              <w:rPr>
                <w:rFonts w:hint="default" w:ascii="等线" w:hAnsi="等线" w:eastAsia="等线" w:cs="等线"/>
                <w:i w:val="0"/>
                <w:color w:val="000000"/>
                <w:kern w:val="0"/>
                <w:sz w:val="24"/>
                <w:szCs w:val="24"/>
                <w:u w:val="none"/>
                <w:lang w:val="en-US" w:eastAsia="zh-CN" w:bidi="ar"/>
              </w:rPr>
              <w:br w:type="textWrapping"/>
            </w:r>
            <w:r>
              <w:rPr>
                <w:rFonts w:hint="default" w:ascii="等线" w:hAnsi="等线" w:eastAsia="等线" w:cs="等线"/>
                <w:i w:val="0"/>
                <w:color w:val="000000"/>
                <w:kern w:val="0"/>
                <w:sz w:val="24"/>
                <w:szCs w:val="24"/>
                <w:u w:val="none"/>
                <w:lang w:val="en-US" w:eastAsia="zh-CN" w:bidi="ar"/>
              </w:rPr>
              <w:t>账  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00" w:hRule="atLeast"/>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奖励金额（大写）</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default" w:ascii="等线" w:hAnsi="等线" w:eastAsia="等线" w:cs="等线"/>
                <w:i w:val="0"/>
                <w:color w:val="000000"/>
                <w:sz w:val="24"/>
                <w:szCs w:val="24"/>
                <w:u w:val="none"/>
              </w:rPr>
            </w:pPr>
            <w:r>
              <w:rPr>
                <w:rFonts w:hint="default" w:ascii="等线" w:hAnsi="等线" w:eastAsia="等线" w:cs="等线"/>
                <w:i w:val="0"/>
                <w:color w:val="000000"/>
                <w:kern w:val="0"/>
                <w:sz w:val="24"/>
                <w:szCs w:val="24"/>
                <w:u w:val="none"/>
                <w:lang w:val="en-US" w:eastAsia="zh-CN" w:bidi="ar"/>
              </w:rPr>
              <w:t xml:space="preserve">          万   仟   佰   拾   元   角    分</w:t>
            </w:r>
          </w:p>
        </w:tc>
      </w:tr>
    </w:tbl>
    <w:p>
      <w:pPr>
        <w:rPr>
          <w:rFonts w:hint="eastAsia"/>
          <w:lang w:val="en-US" w:eastAsia="zh-CN"/>
        </w:rPr>
      </w:pPr>
    </w:p>
    <w:sectPr>
      <w:footerReference r:id="rId3" w:type="default"/>
      <w:pgSz w:w="11906" w:h="16838"/>
      <w:pgMar w:top="2098" w:right="1531" w:bottom="1417" w:left="1531"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书宋_GBK">
    <w:altName w:val="Arial Unicode MS"/>
    <w:panose1 w:val="02000000000000000000"/>
    <w:charset w:val="86"/>
    <w:family w:val="auto"/>
    <w:pitch w:val="default"/>
    <w:sig w:usb0="00000000" w:usb1="00000000" w:usb2="00000000" w:usb3="00000000" w:csb0="00040000" w:csb1="00000000"/>
  </w:font>
  <w:font w:name="Wingdings 2">
    <w:panose1 w:val="05020102010507070707"/>
    <w:charset w:val="00"/>
    <w:family w:val="auto"/>
    <w:pitch w:val="default"/>
    <w:sig w:usb0="00000000" w:usb1="00000000" w:usb2="00000000" w:usb3="00000000" w:csb0="80000000"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Helvetica">
    <w:altName w:val="Arial"/>
    <w:panose1 w:val="00000000000000000000"/>
    <w:charset w:val="00"/>
    <w:family w:val="auto"/>
    <w:pitch w:val="default"/>
    <w:sig w:usb0="00000000" w:usb1="00000000" w:usb2="00000000" w:usb3="00000000" w:csb0="00000000" w:csb1="00000000"/>
  </w:font>
  <w:font w:name="方正黑体_GBK">
    <w:panose1 w:val="03000509000000000000"/>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等线">
    <w:altName w:val="Arial Unicode MS"/>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AFF" w:usb1="C0007843" w:usb2="00000009" w:usb3="00000000" w:csb0="400001FF" w:csb1="FFFF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B0BD7E1"/>
    <w:multiLevelType w:val="singleLevel"/>
    <w:tmpl w:val="BB0BD7E1"/>
    <w:lvl w:ilvl="0" w:tentative="0">
      <w:start w:val="1"/>
      <w:numFmt w:val="chineseCounting"/>
      <w:suff w:val="nothing"/>
      <w:lvlText w:val="（%1）"/>
      <w:lvlJc w:val="left"/>
      <w:rPr>
        <w:rFonts w:hint="eastAsia"/>
      </w:rPr>
    </w:lvl>
  </w:abstractNum>
  <w:abstractNum w:abstractNumId="1">
    <w:nsid w:val="DFDEE61C"/>
    <w:multiLevelType w:val="singleLevel"/>
    <w:tmpl w:val="DFDEE61C"/>
    <w:lvl w:ilvl="0" w:tentative="0">
      <w:start w:val="1"/>
      <w:numFmt w:val="chineseCounting"/>
      <w:suff w:val="nothing"/>
      <w:lvlText w:val="（%1）"/>
      <w:lvlJc w:val="left"/>
      <w:rPr>
        <w:rFonts w:hint="eastAsia"/>
      </w:rPr>
    </w:lvl>
  </w:abstractNum>
  <w:abstractNum w:abstractNumId="2">
    <w:nsid w:val="E7BF86DB"/>
    <w:multiLevelType w:val="singleLevel"/>
    <w:tmpl w:val="E7BF86DB"/>
    <w:lvl w:ilvl="0" w:tentative="0">
      <w:start w:val="1"/>
      <w:numFmt w:val="chineseCounting"/>
      <w:suff w:val="nothing"/>
      <w:lvlText w:val="（%1）"/>
      <w:lvlJc w:val="left"/>
      <w:rPr>
        <w:rFonts w:hint="eastAsia"/>
      </w:rPr>
    </w:lvl>
  </w:abstractNum>
  <w:abstractNum w:abstractNumId="3">
    <w:nsid w:val="18FC0864"/>
    <w:multiLevelType w:val="singleLevel"/>
    <w:tmpl w:val="18FC0864"/>
    <w:lvl w:ilvl="0" w:tentative="0">
      <w:start w:val="1"/>
      <w:numFmt w:val="chineseCounting"/>
      <w:suff w:val="nothing"/>
      <w:lvlText w:val="（%1）"/>
      <w:lvlJc w:val="left"/>
      <w:rPr>
        <w:rFonts w:hint="eastAsia"/>
      </w:r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NhODBlNTgwMmNiZDg1ZGY1ZDFlNTY1MGVlYjNlZmIifQ=="/>
  </w:docVars>
  <w:rsids>
    <w:rsidRoot w:val="00000000"/>
    <w:rsid w:val="0BC87582"/>
    <w:rsid w:val="2E151E60"/>
    <w:rsid w:val="2FFFD252"/>
    <w:rsid w:val="31DCB914"/>
    <w:rsid w:val="36251F72"/>
    <w:rsid w:val="3BFD5D0E"/>
    <w:rsid w:val="4FF52C79"/>
    <w:rsid w:val="577A35F8"/>
    <w:rsid w:val="57BB468E"/>
    <w:rsid w:val="57FC272C"/>
    <w:rsid w:val="5D477AC9"/>
    <w:rsid w:val="5FCD6DA4"/>
    <w:rsid w:val="5FDD2C38"/>
    <w:rsid w:val="5FF064A7"/>
    <w:rsid w:val="61331991"/>
    <w:rsid w:val="623A0FFF"/>
    <w:rsid w:val="6F675C5C"/>
    <w:rsid w:val="75D819FD"/>
    <w:rsid w:val="7737717C"/>
    <w:rsid w:val="77BB853A"/>
    <w:rsid w:val="77CB0144"/>
    <w:rsid w:val="77D33C1D"/>
    <w:rsid w:val="7D7F5E7E"/>
    <w:rsid w:val="7DBEC6C2"/>
    <w:rsid w:val="7DED6A56"/>
    <w:rsid w:val="7EDF51F8"/>
    <w:rsid w:val="7F96DEA2"/>
    <w:rsid w:val="7FBF4795"/>
    <w:rsid w:val="7FF76938"/>
    <w:rsid w:val="92F751AA"/>
    <w:rsid w:val="BFD7AAD9"/>
    <w:rsid w:val="BFFD5292"/>
    <w:rsid w:val="CDFE427A"/>
    <w:rsid w:val="E7ACD455"/>
    <w:rsid w:val="E7CF4327"/>
    <w:rsid w:val="E7F678CC"/>
    <w:rsid w:val="EBDF28E8"/>
    <w:rsid w:val="EFD33961"/>
    <w:rsid w:val="F1F959EE"/>
    <w:rsid w:val="F2FDC424"/>
    <w:rsid w:val="F3EBBE3A"/>
    <w:rsid w:val="F58F34C6"/>
    <w:rsid w:val="F637FAA8"/>
    <w:rsid w:val="F69DEDDF"/>
    <w:rsid w:val="F7EB304A"/>
    <w:rsid w:val="FBF05255"/>
    <w:rsid w:val="FEF66191"/>
    <w:rsid w:val="FFBA3A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 w:type="character" w:customStyle="1" w:styleId="8">
    <w:name w:val="font01"/>
    <w:basedOn w:val="6"/>
    <w:qFormat/>
    <w:uiPriority w:val="0"/>
    <w:rPr>
      <w:rFonts w:ascii="方正书宋_GBK" w:hAnsi="方正书宋_GBK" w:eastAsia="方正书宋_GBK" w:cs="方正书宋_GBK"/>
      <w:color w:val="000000"/>
      <w:sz w:val="24"/>
      <w:szCs w:val="24"/>
      <w:u w:val="none"/>
    </w:rPr>
  </w:style>
  <w:style w:type="character" w:customStyle="1" w:styleId="9">
    <w:name w:val="font41"/>
    <w:basedOn w:val="6"/>
    <w:qFormat/>
    <w:uiPriority w:val="0"/>
    <w:rPr>
      <w:rFonts w:hint="default" w:ascii="Wingdings 2" w:hAnsi="Wingdings 2" w:eastAsia="Wingdings 2" w:cs="Wingdings 2"/>
      <w:color w:val="000000"/>
      <w:sz w:val="24"/>
      <w:szCs w:val="24"/>
      <w:u w:val="none"/>
    </w:rPr>
  </w:style>
  <w:style w:type="character" w:customStyle="1" w:styleId="10">
    <w:name w:val="font11"/>
    <w:basedOn w:val="6"/>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15</Pages>
  <Words>4953</Words>
  <Characters>5060</Characters>
  <Lines>0</Lines>
  <Paragraphs>0</Paragraphs>
  <TotalTime>1382</TotalTime>
  <ScaleCrop>false</ScaleCrop>
  <LinksUpToDate>false</LinksUpToDate>
  <CharactersWithSpaces>5767</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2022-06-19T11:50:00Z</dcterms:created>
  <dc:creator>DELL</dc:creator>
  <cp:lastModifiedBy>欢乐马</cp:lastModifiedBy>
  <cp:lastPrinted>2023-04-01T08:50:00Z</cp:lastPrinted>
  <dcterms:modified xsi:type="dcterms:W3CDTF">2023-04-12T01:48:22Z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E9616A52CD0841819E5EBA5684BD476E</vt:lpwstr>
  </property>
</Properties>
</file>