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方正小标宋_GBK"/>
          <w:kern w:val="2"/>
          <w:sz w:val="44"/>
          <w:szCs w:val="44"/>
          <w:highlight w:val="none"/>
          <w:u w:val="none"/>
          <w:lang w:eastAsia="zh-CN"/>
        </w:rPr>
      </w:pPr>
      <w:r>
        <w:rPr>
          <w:rFonts w:hint="default" w:ascii="Times New Roman" w:hAnsi="Times New Roman" w:eastAsia="方正小标宋_GBK" w:cs="方正小标宋_GBK"/>
          <w:kern w:val="2"/>
          <w:sz w:val="44"/>
          <w:szCs w:val="44"/>
          <w:highlight w:val="none"/>
          <w:u w:val="none"/>
          <w:lang w:eastAsia="zh-CN"/>
        </w:rPr>
        <w:t>《云南省文物博物专业人员职称评价标准条件（试行）》政策解读</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_GBK" w:cs="方正小标宋_GBK"/>
          <w:kern w:val="2"/>
          <w:sz w:val="44"/>
          <w:szCs w:val="44"/>
          <w:highlight w:val="none"/>
          <w:u w:val="none"/>
          <w:lang w:eastAsia="zh-CN"/>
        </w:rPr>
      </w:pPr>
    </w:p>
    <w:p>
      <w:pPr>
        <w:keepNext w:val="0"/>
        <w:keepLines w:val="0"/>
        <w:pageBreakBefore w:val="0"/>
        <w:kinsoku/>
        <w:overflowPunct/>
        <w:topLinePunct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b/>
          <w:sz w:val="32"/>
          <w:szCs w:val="32"/>
          <w:shd w:val="clear" w:color="auto" w:fill="FFFFFF"/>
        </w:rPr>
      </w:pPr>
      <w:r>
        <w:rPr>
          <w:rFonts w:hint="default" w:ascii="Times New Roman" w:hAnsi="Times New Roman" w:eastAsia="方正仿宋_GBK" w:cs="Times New Roman"/>
          <w:sz w:val="32"/>
          <w:szCs w:val="32"/>
        </w:rPr>
        <w:t>近日，云南省人力资源和社会保障厅、云南省文化和旅游厅印发了《云南省文物博物专业人员职称评价标准条件（试行）》</w:t>
      </w:r>
      <w:r>
        <w:rPr>
          <w:rFonts w:hint="default" w:ascii="Times New Roman" w:hAnsi="Times New Roman" w:eastAsia="方正仿宋_GBK" w:cs="Times New Roman"/>
          <w:sz w:val="32"/>
          <w:szCs w:val="32"/>
          <w:lang w:val="en" w:eastAsia="zh-CN"/>
        </w:rPr>
        <w:t>（云人社发〔202</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lang w:val="en" w:eastAsia="zh-CN"/>
        </w:rPr>
        <w:t>〕</w:t>
      </w:r>
      <w:r>
        <w:rPr>
          <w:rFonts w:hint="eastAsia"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lang w:val="en" w:eastAsia="zh-CN"/>
        </w:rPr>
        <w:t>号）</w:t>
      </w:r>
      <w:r>
        <w:rPr>
          <w:rFonts w:hint="default" w:ascii="Times New Roman" w:hAnsi="Times New Roman" w:eastAsia="方正仿宋_GBK" w:cs="Times New Roman"/>
          <w:sz w:val="32"/>
          <w:szCs w:val="32"/>
        </w:rPr>
        <w:t>（以下简称《标准条件》</w:t>
      </w:r>
      <w:r>
        <w:rPr>
          <w:rFonts w:hint="eastAsia"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。为便于各级人力资源社会保障部门、各级文化和旅游主管部门、相关单位和广大专业技术人员更好地理解、把握《标准条件》，现对《标准条件》的有关政策进行解读。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问：《标准条件》出台的政策背景是什么？</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答：</w:t>
      </w:r>
      <w:r>
        <w:rPr>
          <w:rFonts w:hint="default" w:ascii="Times New Roman" w:hAnsi="Times New Roman" w:eastAsia="方正仿宋_GBK" w:cs="Times New Roman"/>
          <w:sz w:val="32"/>
          <w:szCs w:val="32"/>
          <w:u w:val="none"/>
          <w:lang w:val="en-US" w:eastAsia="zh-CN"/>
        </w:rPr>
        <w:t>为进一步发挥职称评价在文博专业技术人才队伍建设中的激励导向作用，</w:t>
      </w:r>
      <w:r>
        <w:rPr>
          <w:rFonts w:hint="default" w:ascii="Times New Roman" w:hAnsi="Times New Roman" w:eastAsia="方正仿宋_GBK" w:cs="Times New Roman"/>
          <w:strike w:val="0"/>
          <w:dstrike w:val="0"/>
          <w:sz w:val="32"/>
          <w:szCs w:val="32"/>
          <w:highlight w:val="none"/>
        </w:rPr>
        <w:t>认真贯彻落实党中央、国务院关于深化职称制度改革的决策部署</w:t>
      </w:r>
      <w:r>
        <w:rPr>
          <w:rFonts w:hint="eastAsia" w:ascii="Times New Roman" w:hAnsi="Times New Roman" w:eastAsia="方正仿宋_GBK" w:cs="Times New Roman"/>
          <w:strike w:val="0"/>
          <w:dstrike w:val="0"/>
          <w:sz w:val="32"/>
          <w:szCs w:val="32"/>
          <w:highlight w:val="none"/>
          <w:lang w:eastAsia="zh-CN"/>
        </w:rPr>
        <w:t>，</w:t>
      </w:r>
      <w:r>
        <w:rPr>
          <w:rFonts w:hint="default" w:ascii="Times New Roman" w:hAnsi="Times New Roman" w:eastAsia="方正仿宋_GBK" w:cs="Times New Roman"/>
          <w:sz w:val="32"/>
          <w:szCs w:val="32"/>
          <w:u w:val="none"/>
          <w:lang w:val="en-US" w:eastAsia="zh-CN"/>
        </w:rPr>
        <w:t>根据《</w:t>
      </w:r>
      <w:r>
        <w:rPr>
          <w:rFonts w:hint="default" w:ascii="Times New Roman" w:hAnsi="Times New Roman" w:eastAsia="方正仿宋_GBK" w:cs="Times New Roman"/>
          <w:sz w:val="32"/>
          <w:szCs w:val="32"/>
        </w:rPr>
        <w:t>人力资源和社会保障部 国家文物局关于深化文物博物专业人员职称制度改革的指导意见》（人社部发〔2019〕122号）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u w:val="none"/>
          <w:lang w:val="en-US" w:eastAsia="zh-CN"/>
        </w:rPr>
        <w:t>中共云南省委办公厅、云南省人民政府办公厅《关于深化职称制度改革的实施意见》（云办发</w:t>
      </w:r>
      <w:r>
        <w:rPr>
          <w:rFonts w:hint="default" w:ascii="Times New Roman" w:hAnsi="Times New Roman" w:eastAsia="方正仿宋_GBK" w:cs="Times New Roman"/>
          <w:sz w:val="32"/>
          <w:szCs w:val="32"/>
          <w:lang w:val="en-US" w:eastAsia="zh-CN"/>
        </w:rPr>
        <w:t>〔2017〕29</w:t>
      </w:r>
      <w:r>
        <w:rPr>
          <w:rFonts w:hint="default" w:ascii="Times New Roman" w:hAnsi="Times New Roman" w:eastAsia="方正仿宋_GBK" w:cs="Times New Roman"/>
          <w:sz w:val="32"/>
          <w:szCs w:val="32"/>
          <w:u w:val="none"/>
          <w:lang w:val="en-US" w:eastAsia="zh-CN"/>
        </w:rPr>
        <w:t>号）；</w:t>
      </w:r>
      <w:r>
        <w:rPr>
          <w:rFonts w:hint="default" w:ascii="Times New Roman" w:hAnsi="Times New Roman" w:eastAsia="方正仿宋_GBK" w:cs="Times New Roman"/>
          <w:sz w:val="32"/>
          <w:szCs w:val="32"/>
        </w:rPr>
        <w:t>《人力资源社会保障部关于进一步加强高技能人才与专业技术人才职业发展贯通的实施意见》（人社部发〔20</w:t>
      </w:r>
      <w:r>
        <w:rPr>
          <w:rFonts w:hint="eastAsia"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〕96号）</w:t>
      </w:r>
      <w:r>
        <w:rPr>
          <w:rFonts w:hint="default" w:ascii="Times New Roman" w:hAnsi="Times New Roman" w:eastAsia="方正仿宋_GBK" w:cs="Times New Roman"/>
          <w:sz w:val="32"/>
          <w:szCs w:val="32"/>
          <w:u w:val="none"/>
          <w:lang w:val="en-US" w:eastAsia="zh-CN"/>
        </w:rPr>
        <w:t>等相关精神和国家、云南省关于职称申报评审管理相关规定，结合全省文博职称评审实际，充分吸收</w:t>
      </w:r>
      <w:r>
        <w:rPr>
          <w:rFonts w:hint="eastAsia" w:ascii="Times New Roman" w:hAnsi="Times New Roman" w:eastAsia="方正仿宋_GBK" w:cs="Times New Roman"/>
          <w:sz w:val="32"/>
          <w:szCs w:val="32"/>
          <w:u w:val="none"/>
          <w:lang w:val="en-US" w:eastAsia="zh-CN"/>
        </w:rPr>
        <w:t>省外</w:t>
      </w:r>
      <w:r>
        <w:rPr>
          <w:rFonts w:hint="default" w:ascii="Times New Roman" w:hAnsi="Times New Roman" w:eastAsia="方正仿宋_GBK" w:cs="Times New Roman"/>
          <w:sz w:val="32"/>
          <w:szCs w:val="32"/>
          <w:u w:val="none"/>
          <w:lang w:val="en-US" w:eastAsia="zh-CN"/>
        </w:rPr>
        <w:t>有关文博专业技术职称申报评审条件和标准，拟定了《标准条件》初稿，经组织省内同行专家进行多次论证，广泛听取意见和建议，形成了本《标准条件》。</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问：《标准条件》主要内容是什么？</w:t>
      </w:r>
    </w:p>
    <w:p>
      <w:pPr>
        <w:keepNext w:val="0"/>
        <w:keepLines w:val="0"/>
        <w:pageBreakBefore w:val="0"/>
        <w:kinsoku/>
        <w:wordWrap w:val="0"/>
        <w:overflowPunct/>
        <w:topLinePunct w:val="0"/>
        <w:autoSpaceDE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答：《标准条件》全文共六章24条。</w:t>
      </w:r>
    </w:p>
    <w:p>
      <w:pPr>
        <w:keepNext w:val="0"/>
        <w:keepLines w:val="0"/>
        <w:pageBreakBefore w:val="0"/>
        <w:kinsoku/>
        <w:wordWrap w:val="0"/>
        <w:overflowPunct/>
        <w:topLinePunct w:val="0"/>
        <w:autoSpaceDE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第一章是总则，明确了通过文物博物职称设置、职称评审促进文博事业发展的导向要求。</w:t>
      </w:r>
    </w:p>
    <w:p>
      <w:pPr>
        <w:keepNext w:val="0"/>
        <w:keepLines w:val="0"/>
        <w:pageBreakBefore w:val="0"/>
        <w:kinsoku/>
        <w:wordWrap w:val="0"/>
        <w:overflowPunct/>
        <w:topLinePunct w:val="0"/>
        <w:autoSpaceDE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第二章是适用范围，明确将文博系列职称划分为文物博物馆研究、文物保护、文物考古、文物利用四类专业，例举了四类专业工作的主要内容，方便根据不同人员的工作内容特点对应适用。</w:t>
      </w:r>
    </w:p>
    <w:p>
      <w:pPr>
        <w:pStyle w:val="6"/>
        <w:keepNext w:val="0"/>
        <w:keepLines w:val="0"/>
        <w:pageBreakBefore w:val="0"/>
        <w:kinsoku/>
        <w:overflowPunct/>
        <w:topLinePunct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第三章是申报条件，包括基本条件，各级职称申报的学历和资历条件，均包含了明确的年限条件要求。</w:t>
      </w:r>
    </w:p>
    <w:p>
      <w:pPr>
        <w:pStyle w:val="6"/>
        <w:keepNext w:val="0"/>
        <w:keepLines w:val="0"/>
        <w:pageBreakBefore w:val="0"/>
        <w:kinsoku/>
        <w:overflowPunct/>
        <w:topLinePunct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四章是评审条件，是本文的主要内容，按照文物博物馆研究、文物保护、文物考古、文物利用四类专业特点，具体规定了各类专业对初级、中级、副高级、正高级职称评审的定性要求、履职期间取得的业绩成果、学术成果、人才培养四个方面的条件。特别注意偏重业绩成果并进行了定量描述，对学术成果也进行了定性、定量的要求，以起到评审更加科学合理的效果。</w:t>
      </w:r>
    </w:p>
    <w:p>
      <w:pPr>
        <w:keepNext w:val="0"/>
        <w:keepLines w:val="0"/>
        <w:pageBreakBefore w:val="0"/>
        <w:kinsoku/>
        <w:wordWrap w:val="0"/>
        <w:overflowPunct/>
        <w:topLinePunct w:val="0"/>
        <w:autoSpaceDE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第五章</w:t>
      </w:r>
      <w:r>
        <w:rPr>
          <w:rFonts w:hint="eastAsia" w:ascii="Times New Roman" w:hAnsi="Times New Roman" w:eastAsia="方正仿宋_GBK" w:cs="Times New Roman"/>
          <w:sz w:val="32"/>
          <w:szCs w:val="32"/>
          <w:lang w:val="en-US" w:eastAsia="zh-CN"/>
        </w:rPr>
        <w:t>特殊申报</w:t>
      </w:r>
      <w:r>
        <w:rPr>
          <w:rFonts w:hint="default" w:ascii="Times New Roman" w:hAnsi="Times New Roman" w:eastAsia="方正仿宋_GBK" w:cs="Times New Roman"/>
          <w:sz w:val="32"/>
          <w:szCs w:val="32"/>
        </w:rPr>
        <w:t>评审条件，对破格申报副高级、正高级的条件规定了定性、定量的业绩成果的必要条件，总体要求明显高于正常评审的标准。</w:t>
      </w:r>
    </w:p>
    <w:p>
      <w:pPr>
        <w:keepNext w:val="0"/>
        <w:keepLines w:val="0"/>
        <w:pageBreakBefore w:val="0"/>
        <w:kinsoku/>
        <w:wordWrap w:val="0"/>
        <w:overflowPunct/>
        <w:topLinePunct w:val="0"/>
        <w:autoSpaceDE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第六章附则，是对学术成果、获奖认定等部分概念的定义和解释。</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问：《标准条件》适用范围是什么？</w:t>
      </w:r>
    </w:p>
    <w:p>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kern w:val="2"/>
          <w:sz w:val="32"/>
          <w:szCs w:val="32"/>
          <w:highlight w:val="none"/>
          <w:lang w:val="en" w:eastAsia="zh-CN" w:bidi="ar-SA"/>
        </w:rPr>
      </w:pPr>
      <w:r>
        <w:rPr>
          <w:rFonts w:hint="eastAsia" w:ascii="Times New Roman" w:hAnsi="Times New Roman" w:eastAsia="方正仿宋_GBK" w:cs="Times New Roman"/>
          <w:kern w:val="2"/>
          <w:sz w:val="32"/>
          <w:szCs w:val="32"/>
          <w:highlight w:val="none"/>
          <w:lang w:val="en-US" w:eastAsia="zh-CN" w:bidi="ar-SA"/>
        </w:rPr>
        <w:t>答：</w:t>
      </w:r>
      <w:r>
        <w:rPr>
          <w:rFonts w:hint="default" w:ascii="Times New Roman" w:hAnsi="Times New Roman" w:eastAsia="方正仿宋_GBK" w:cs="Times New Roman"/>
          <w:kern w:val="2"/>
          <w:sz w:val="32"/>
          <w:szCs w:val="32"/>
          <w:highlight w:val="none"/>
          <w:lang w:val="en" w:eastAsia="zh-CN" w:bidi="ar-SA"/>
        </w:rPr>
        <w:t>本《标准条件》适用于我省企业、事业单位、社会团体、个体经济组织以及自由职业者等，直接从事</w:t>
      </w:r>
      <w:r>
        <w:rPr>
          <w:rFonts w:hint="default" w:ascii="Times New Roman" w:hAnsi="Times New Roman" w:eastAsia="方正仿宋_GBK" w:cs="Times New Roman"/>
          <w:kern w:val="2"/>
          <w:sz w:val="32"/>
          <w:szCs w:val="32"/>
          <w:highlight w:val="none"/>
          <w:lang w:val="en-US" w:eastAsia="zh-CN" w:bidi="ar-SA"/>
        </w:rPr>
        <w:t>文博</w:t>
      </w:r>
      <w:r>
        <w:rPr>
          <w:rFonts w:hint="default" w:ascii="Times New Roman" w:hAnsi="Times New Roman" w:eastAsia="方正仿宋_GBK" w:cs="Times New Roman"/>
          <w:kern w:val="2"/>
          <w:sz w:val="32"/>
          <w:szCs w:val="32"/>
          <w:highlight w:val="none"/>
          <w:lang w:val="en" w:eastAsia="zh-CN" w:bidi="ar-SA"/>
        </w:rPr>
        <w:t>专业技术工作，符合本专业职称申报评价标准条件的在职专业技术人员</w:t>
      </w:r>
      <w:r>
        <w:rPr>
          <w:rFonts w:hint="default" w:ascii="Times New Roman" w:hAnsi="Times New Roman" w:eastAsia="方正仿宋_GBK" w:cs="Times New Roman"/>
          <w:kern w:val="2"/>
          <w:sz w:val="32"/>
          <w:szCs w:val="32"/>
          <w:highlight w:val="none"/>
          <w:lang w:val="en-US" w:eastAsia="zh-CN" w:bidi="ar-SA"/>
        </w:rPr>
        <w:t>和在文博领域</w:t>
      </w:r>
      <w:r>
        <w:rPr>
          <w:rFonts w:hint="default" w:ascii="Times New Roman" w:hAnsi="Times New Roman" w:eastAsia="方正仿宋_GBK" w:cs="Times New Roman"/>
          <w:kern w:val="2"/>
          <w:sz w:val="32"/>
          <w:szCs w:val="32"/>
          <w:highlight w:val="none"/>
          <w:lang w:val="en" w:eastAsia="zh-CN" w:bidi="ar-SA"/>
        </w:rPr>
        <w:t>生产一线</w:t>
      </w:r>
      <w:r>
        <w:rPr>
          <w:rFonts w:hint="default" w:ascii="Times New Roman" w:hAnsi="Times New Roman" w:eastAsia="方正仿宋_GBK" w:cs="Times New Roman"/>
          <w:kern w:val="2"/>
          <w:sz w:val="32"/>
          <w:szCs w:val="32"/>
          <w:highlight w:val="none"/>
          <w:lang w:val="en-US" w:eastAsia="zh-CN" w:bidi="ar-SA"/>
        </w:rPr>
        <w:t>岗位</w:t>
      </w:r>
      <w:r>
        <w:rPr>
          <w:rFonts w:hint="default" w:ascii="Times New Roman" w:hAnsi="Times New Roman" w:eastAsia="方正仿宋_GBK" w:cs="Times New Roman"/>
          <w:kern w:val="2"/>
          <w:sz w:val="32"/>
          <w:szCs w:val="32"/>
          <w:highlight w:val="none"/>
          <w:lang w:val="en" w:eastAsia="zh-CN" w:bidi="ar-SA"/>
        </w:rPr>
        <w:t>从事相关文博技术工作、具有高级工以上职业资格或职业技能等级、符合文博技术人才职称评价基本标准条件的在职高技能人才。离退休人员、公务员不得申报参加职称评审。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问：《标准条件》申报评审专业有哪些？</w:t>
      </w:r>
    </w:p>
    <w:p>
      <w:pPr>
        <w:pStyle w:val="2"/>
        <w:keepNext w:val="0"/>
        <w:keepLines w:val="0"/>
        <w:pageBreakBefore w:val="0"/>
        <w:kinsoku/>
        <w:overflowPunct/>
        <w:topLinePunct w:val="0"/>
        <w:autoSpaceDN/>
        <w:bidi w:val="0"/>
        <w:adjustRightInd w:val="0"/>
        <w:snapToGrid w:val="0"/>
        <w:spacing w:line="600" w:lineRule="exact"/>
        <w:ind w:firstLine="640" w:firstLineChars="200"/>
        <w:jc w:val="both"/>
        <w:textAlignment w:val="auto"/>
        <w:rPr>
          <w:rFonts w:hint="default" w:ascii="Times New Roman" w:hAnsi="Times New Roman" w:eastAsia="方正仿宋_GBK" w:cs="Times New Roman"/>
          <w:kern w:val="2"/>
          <w:sz w:val="32"/>
          <w:szCs w:val="32"/>
          <w:highlight w:val="none"/>
          <w:lang w:val="en-US" w:eastAsia="zh-CN" w:bidi="ar-SA"/>
        </w:rPr>
      </w:pPr>
      <w:r>
        <w:rPr>
          <w:rFonts w:hint="eastAsia" w:ascii="Times New Roman" w:hAnsi="Times New Roman" w:eastAsia="方正仿宋_GBK" w:cs="Times New Roman"/>
          <w:kern w:val="2"/>
          <w:sz w:val="32"/>
          <w:szCs w:val="32"/>
          <w:highlight w:val="none"/>
          <w:lang w:val="en-US" w:eastAsia="zh-CN" w:bidi="ar-SA"/>
        </w:rPr>
        <w:t>答：</w:t>
      </w:r>
      <w:r>
        <w:rPr>
          <w:rFonts w:hint="default" w:ascii="Times New Roman" w:hAnsi="Times New Roman" w:eastAsia="方正仿宋_GBK" w:cs="Times New Roman"/>
          <w:kern w:val="2"/>
          <w:sz w:val="32"/>
          <w:szCs w:val="32"/>
          <w:highlight w:val="none"/>
          <w:lang w:val="en" w:eastAsia="zh-CN" w:bidi="ar-SA"/>
        </w:rPr>
        <w:t>本《标准条件》的申报评审专业</w:t>
      </w:r>
      <w:r>
        <w:rPr>
          <w:rFonts w:hint="default" w:ascii="Times New Roman" w:hAnsi="Times New Roman" w:eastAsia="方正仿宋_GBK" w:cs="Times New Roman"/>
          <w:kern w:val="2"/>
          <w:sz w:val="32"/>
          <w:szCs w:val="32"/>
          <w:highlight w:val="none"/>
          <w:lang w:val="en-US" w:eastAsia="zh-CN" w:bidi="ar-SA"/>
        </w:rPr>
        <w:t>为文博领域内文物博物馆研究、文物保护、文物考古、文物利用等四个专业。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问：《标准条件》最大的变化是什么？</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答：此次文博系列职称制度改革，聚焦文物博物行业特点实际，聚焦人才评价的突出问题，提出针对性改革举措，主要有</w:t>
      </w:r>
      <w:r>
        <w:rPr>
          <w:rFonts w:hint="default" w:ascii="Times New Roman" w:hAnsi="Times New Roman" w:eastAsia="方正仿宋_GBK" w:cs="Times New Roman"/>
          <w:sz w:val="32"/>
          <w:szCs w:val="32"/>
          <w:shd w:val="clear" w:color="auto" w:fill="FFFFFF"/>
          <w:lang w:val="en-US" w:eastAsia="zh-CN"/>
        </w:rPr>
        <w:t>两</w:t>
      </w:r>
      <w:r>
        <w:rPr>
          <w:rFonts w:hint="default" w:ascii="Times New Roman" w:hAnsi="Times New Roman" w:eastAsia="方正仿宋_GBK" w:cs="Times New Roman"/>
          <w:sz w:val="32"/>
          <w:szCs w:val="32"/>
          <w:shd w:val="clear" w:color="auto" w:fill="FFFFFF"/>
        </w:rPr>
        <w:t>个特点：</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一是破除</w:t>
      </w:r>
      <w:r>
        <w:rPr>
          <w:rFonts w:hint="eastAsia" w:ascii="Times New Roman" w:hAnsi="Times New Roman" w:eastAsia="方正仿宋_GBK" w:cs="Times New Roman"/>
          <w:sz w:val="32"/>
          <w:szCs w:val="32"/>
          <w:shd w:val="clear" w:color="auto" w:fill="FFFFFF"/>
          <w:lang w:eastAsia="zh-CN"/>
        </w:rPr>
        <w:t>“</w:t>
      </w:r>
      <w:r>
        <w:rPr>
          <w:rFonts w:hint="default" w:ascii="Times New Roman" w:hAnsi="Times New Roman" w:eastAsia="方正仿宋_GBK" w:cs="Times New Roman"/>
          <w:sz w:val="32"/>
          <w:szCs w:val="32"/>
          <w:shd w:val="clear" w:color="auto" w:fill="FFFFFF"/>
        </w:rPr>
        <w:t>四唯</w:t>
      </w:r>
      <w:r>
        <w:rPr>
          <w:rFonts w:hint="eastAsia" w:ascii="Times New Roman" w:hAnsi="Times New Roman" w:eastAsia="方正仿宋_GBK" w:cs="Times New Roman"/>
          <w:sz w:val="32"/>
          <w:szCs w:val="32"/>
          <w:shd w:val="clear" w:color="auto" w:fill="FFFFFF"/>
          <w:lang w:eastAsia="zh-CN"/>
        </w:rPr>
        <w:t>”</w:t>
      </w:r>
      <w:r>
        <w:rPr>
          <w:rFonts w:hint="default" w:ascii="Times New Roman" w:hAnsi="Times New Roman" w:eastAsia="方正仿宋_GBK" w:cs="Times New Roman"/>
          <w:sz w:val="32"/>
          <w:szCs w:val="32"/>
          <w:shd w:val="clear" w:color="auto" w:fill="FFFFFF"/>
        </w:rPr>
        <w:t>倾向。深入贯彻落实习近平总书记关于人才工作的重要论述精神和对文物工作的重要指示精神，遵循文博专业人员成长规律，克服唯学历、唯资历、唯论文、唯奖项倾向，尤其是不把论文作为职称评审的限制性条件，注重考察文博专业人员的业绩水平和实际贡献，将创新成果、技术推广、标准制定等作为评审的重要内容，评价更加科学。</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shd w:val="clear" w:color="auto" w:fill="FFFFFF"/>
        </w:rPr>
      </w:pPr>
      <w:r>
        <w:rPr>
          <w:rFonts w:hint="default" w:ascii="Times New Roman" w:hAnsi="Times New Roman" w:eastAsia="方正仿宋_GBK" w:cs="Times New Roman"/>
          <w:sz w:val="32"/>
          <w:szCs w:val="32"/>
          <w:shd w:val="clear" w:color="auto" w:fill="FFFFFF"/>
        </w:rPr>
        <w:t>二是坚持向艰苦边远地区和基层一线倾斜</w:t>
      </w:r>
      <w:r>
        <w:rPr>
          <w:rFonts w:hint="eastAsia" w:ascii="Times New Roman" w:hAnsi="Times New Roman" w:eastAsia="方正仿宋_GBK" w:cs="Times New Roman"/>
          <w:sz w:val="32"/>
          <w:szCs w:val="32"/>
          <w:shd w:val="clear" w:color="auto" w:fill="FFFFFF"/>
          <w:lang w:eastAsia="zh-CN"/>
        </w:rPr>
        <w:t>。</w:t>
      </w:r>
      <w:r>
        <w:rPr>
          <w:rFonts w:hint="default" w:ascii="Times New Roman" w:hAnsi="Times New Roman" w:eastAsia="方正仿宋_GBK" w:cs="Times New Roman"/>
          <w:sz w:val="32"/>
          <w:szCs w:val="32"/>
          <w:shd w:val="clear" w:color="auto" w:fill="FFFFFF"/>
        </w:rPr>
        <w:t>通过评价标准、评价机制等方面的倾斜政策，引导文博专业人员向艰苦边远地区和基层一线流动，最大限度地激励文博专业人员扎根基层、立足岗位、踏实做事、攀登奉献。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方正黑体_GBK" w:cs="方正黑体_GBK"/>
          <w:b w:val="0"/>
          <w:bCs w:val="0"/>
          <w:kern w:val="2"/>
          <w:sz w:val="32"/>
          <w:szCs w:val="32"/>
          <w:highlight w:val="none"/>
          <w:u w:val="none"/>
          <w:lang w:val="en-US" w:eastAsia="zh-CN" w:bidi="ar-SA"/>
        </w:rPr>
      </w:pPr>
      <w:r>
        <w:rPr>
          <w:rFonts w:hint="default" w:ascii="Times New Roman" w:hAnsi="Times New Roman" w:eastAsia="方正黑体_GBK" w:cs="方正黑体_GBK"/>
          <w:b w:val="0"/>
          <w:bCs w:val="0"/>
          <w:kern w:val="2"/>
          <w:sz w:val="32"/>
          <w:szCs w:val="32"/>
          <w:highlight w:val="none"/>
          <w:u w:val="none"/>
          <w:lang w:val="en-US" w:eastAsia="zh-CN" w:bidi="ar-SA"/>
        </w:rPr>
        <w:t>问：《标准条件》的突破创新体现在哪些方面？</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答</w:t>
      </w:r>
      <w:r>
        <w:rPr>
          <w:rFonts w:hint="eastAsia" w:ascii="Times New Roman" w:hAnsi="Times New Roman" w:eastAsia="方正仿宋_GBK" w:cs="Times New Roman"/>
          <w:sz w:val="32"/>
          <w:szCs w:val="32"/>
          <w:shd w:val="clear" w:color="auto" w:fill="FFFFFF"/>
          <w:lang w:eastAsia="zh-CN"/>
        </w:rPr>
        <w:t>：</w:t>
      </w:r>
      <w:bookmarkStart w:id="0" w:name="_GoBack"/>
      <w:bookmarkEnd w:id="0"/>
      <w:r>
        <w:rPr>
          <w:rFonts w:hint="default" w:ascii="Times New Roman" w:hAnsi="Times New Roman" w:eastAsia="方正仿宋_GBK" w:cs="Times New Roman"/>
          <w:sz w:val="32"/>
          <w:szCs w:val="32"/>
          <w:shd w:val="clear" w:color="auto" w:fill="FFFFFF"/>
        </w:rPr>
        <w:t>《</w:t>
      </w:r>
      <w:r>
        <w:rPr>
          <w:rFonts w:hint="default" w:ascii="Times New Roman" w:hAnsi="Times New Roman" w:eastAsia="方正仿宋_GBK" w:cs="Times New Roman"/>
          <w:sz w:val="32"/>
          <w:szCs w:val="32"/>
        </w:rPr>
        <w:t>标准条件</w:t>
      </w:r>
      <w:r>
        <w:rPr>
          <w:rFonts w:hint="default" w:ascii="Times New Roman" w:hAnsi="Times New Roman" w:eastAsia="方正仿宋_GBK" w:cs="Times New Roman"/>
          <w:sz w:val="32"/>
          <w:szCs w:val="32"/>
          <w:shd w:val="clear" w:color="auto" w:fill="FFFFFF"/>
        </w:rPr>
        <w:t>》的出台，体现了新时代文物治理体系和治理能力水平的提升，有利于鼓励和吸引更多专业人才投身文物保护利用工作，有利于推动文物保护利用改革，促进文博事业健康发展。</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shd w:val="clear" w:color="auto" w:fill="FFFFFF"/>
        </w:rPr>
        <w:t>一是优化了层级设置。随着文物事业的蓬勃发展，专业化水平的提高，经广泛调研论证、征求意见，改革后的文博系列各层级职称分别为助理馆员、馆员、副研究馆员和研究馆员等四个层级</w:t>
      </w:r>
      <w:r>
        <w:rPr>
          <w:rFonts w:hint="default" w:ascii="Times New Roman" w:hAnsi="Times New Roman" w:eastAsia="方正仿宋_GBK" w:cs="Times New Roman"/>
          <w:sz w:val="32"/>
          <w:szCs w:val="32"/>
          <w:shd w:val="clear" w:color="auto" w:fill="FFFFFF"/>
          <w:lang w:eastAsia="zh-CN"/>
        </w:rPr>
        <w:t>，</w:t>
      </w:r>
      <w:r>
        <w:rPr>
          <w:rFonts w:hint="default" w:ascii="Times New Roman" w:hAnsi="Times New Roman" w:eastAsia="方正仿宋_GBK" w:cs="Times New Roman"/>
          <w:sz w:val="32"/>
          <w:szCs w:val="32"/>
          <w:shd w:val="clear" w:color="auto" w:fill="FFFFFF"/>
        </w:rPr>
        <w:t>不再保留员级的文博管理员</w:t>
      </w:r>
      <w:r>
        <w:rPr>
          <w:rFonts w:hint="default" w:ascii="Times New Roman" w:hAnsi="Times New Roman" w:eastAsia="方正仿宋_GBK" w:cs="Times New Roman"/>
          <w:sz w:val="32"/>
          <w:szCs w:val="32"/>
          <w:shd w:val="clear" w:color="auto" w:fill="FFFFFF"/>
          <w:lang w:eastAsia="zh-CN"/>
        </w:rPr>
        <w:t>。</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二是规范了评审专业设置。当前文博领域新技术和新专业不断涌现，呈现出专业日益细分和跨专业融合发展的新特点，原有的专业类别设置已不能充分体现和涵盖当前文博专业的发展变化。根据《文物保护法》和中办、国办《关于加强文物保护利用改革的若干意见》有关规定精神及指导意见要求，把文博系列专业统一调整为文物博物馆研究、文物保护、文物考古和文物利用四个专业类别。改革后的四个专业类别，涵盖了原有的专业类别，文博专业人员可以根据实际申报相应专业方向。</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rPr>
        <w:t>三是完善了评价标准。《</w:t>
      </w:r>
      <w:r>
        <w:rPr>
          <w:rFonts w:hint="eastAsia" w:ascii="Times New Roman" w:hAnsi="Times New Roman" w:eastAsia="方正仿宋_GBK" w:cs="Times New Roman"/>
          <w:sz w:val="32"/>
          <w:szCs w:val="32"/>
          <w:shd w:val="clear" w:color="auto" w:fill="FFFFFF"/>
          <w:lang w:val="en-US" w:eastAsia="zh-CN"/>
        </w:rPr>
        <w:t>标准条件</w:t>
      </w:r>
      <w:r>
        <w:rPr>
          <w:rFonts w:hint="default" w:ascii="Times New Roman" w:hAnsi="Times New Roman" w:eastAsia="方正仿宋_GBK" w:cs="Times New Roman"/>
          <w:sz w:val="32"/>
          <w:szCs w:val="32"/>
          <w:shd w:val="clear" w:color="auto" w:fill="FFFFFF"/>
        </w:rPr>
        <w:t>》遵循文博人才成长规律，突出文博行业特点，以品德、能力、业绩为导向。注重考核文博专业人员的工作绩效、创新成果，增加技术创新、专利、技术推广、标准制定等评价指标的权重。推行代表作制度，将文博专业人员的代表性成果作为职称评审的重要内容，注重标志性成果的质量、贡献和影响力。</w:t>
      </w:r>
    </w:p>
    <w:p>
      <w:pPr>
        <w:pStyle w:val="7"/>
        <w:keepNext w:val="0"/>
        <w:keepLines w:val="0"/>
        <w:pageBreakBefore w:val="0"/>
        <w:shd w:val="clear" w:color="auto" w:fill="FFFFFF"/>
        <w:kinsoku/>
        <w:overflowPunct/>
        <w:topLinePunct w:val="0"/>
        <w:autoSpaceDN/>
        <w:bidi w:val="0"/>
        <w:adjustRightInd w:val="0"/>
        <w:snapToGrid w:val="0"/>
        <w:spacing w:beforeAutospacing="0" w:afterAutospacing="0" w:line="600"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shd w:val="clear" w:color="auto" w:fill="FFFFFF"/>
          <w:lang w:val="en-US" w:eastAsia="zh-CN"/>
        </w:rPr>
        <w:t>四</w:t>
      </w:r>
      <w:r>
        <w:rPr>
          <w:rFonts w:hint="default" w:ascii="Times New Roman" w:hAnsi="Times New Roman" w:eastAsia="方正仿宋_GBK" w:cs="Times New Roman"/>
          <w:sz w:val="32"/>
          <w:szCs w:val="32"/>
          <w:shd w:val="clear" w:color="auto" w:fill="FFFFFF"/>
        </w:rPr>
        <w:t>是畅通了各类文博专业人员职称申报渠道。非国有文博机构、社会组织等单位的文博专业人员可按属地原则进行申报。文博事业单位的编外人员可按同等条件参加文博系列职称评价。</w:t>
      </w:r>
    </w:p>
    <w:sectPr>
      <w:headerReference r:id="rId3" w:type="default"/>
      <w:footerReference r:id="rId4"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E0000" w:usb2="00000000" w:usb3="00000000" w:csb0="00040000" w:csb1="00000000"/>
    <w:embedRegular r:id="rId1" w:fontKey="{D1F088D9-BBE3-451F-8E34-C28C5B8EBF04}"/>
  </w:font>
  <w:font w:name="方正仿宋_GBK">
    <w:panose1 w:val="02000000000000000000"/>
    <w:charset w:val="86"/>
    <w:family w:val="script"/>
    <w:pitch w:val="default"/>
    <w:sig w:usb0="00000001" w:usb1="080E0000" w:usb2="00000000" w:usb3="00000000" w:csb0="00040000" w:csb1="00000000"/>
    <w:embedRegular r:id="rId2" w:fontKey="{439DE2DD-BA0F-4C56-B43B-3D542B481DE2}"/>
  </w:font>
  <w:font w:name="方正黑体_GBK">
    <w:panose1 w:val="03000509000000000000"/>
    <w:charset w:val="86"/>
    <w:family w:val="script"/>
    <w:pitch w:val="default"/>
    <w:sig w:usb0="00000001" w:usb1="080E0000" w:usb2="00000000" w:usb3="00000000" w:csb0="00040000" w:csb1="00000000"/>
    <w:embedRegular r:id="rId3" w:fontKey="{82E782C8-67B9-4DCD-A1FD-D15BA21452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30B"/>
    <w:rsid w:val="0077230B"/>
    <w:rsid w:val="008612B1"/>
    <w:rsid w:val="00A47AE1"/>
    <w:rsid w:val="00ED5FFE"/>
    <w:rsid w:val="03300D29"/>
    <w:rsid w:val="041264DB"/>
    <w:rsid w:val="061F627D"/>
    <w:rsid w:val="0B9643A0"/>
    <w:rsid w:val="0EEF43CB"/>
    <w:rsid w:val="15703F34"/>
    <w:rsid w:val="15E36741"/>
    <w:rsid w:val="18F54663"/>
    <w:rsid w:val="19F94ABE"/>
    <w:rsid w:val="1C8542E3"/>
    <w:rsid w:val="239B1155"/>
    <w:rsid w:val="29B429EB"/>
    <w:rsid w:val="2DFA4B1E"/>
    <w:rsid w:val="2E056A59"/>
    <w:rsid w:val="32D2174A"/>
    <w:rsid w:val="3782675F"/>
    <w:rsid w:val="427E65EA"/>
    <w:rsid w:val="46AB1005"/>
    <w:rsid w:val="46BD3693"/>
    <w:rsid w:val="4D7E4200"/>
    <w:rsid w:val="503B135F"/>
    <w:rsid w:val="566A3F12"/>
    <w:rsid w:val="5EBD0755"/>
    <w:rsid w:val="608B58EC"/>
    <w:rsid w:val="63721379"/>
    <w:rsid w:val="64F117E5"/>
    <w:rsid w:val="696C418A"/>
    <w:rsid w:val="744131E9"/>
    <w:rsid w:val="7A4D5410"/>
    <w:rsid w:val="7B4645DA"/>
    <w:rsid w:val="7B8F425F"/>
    <w:rsid w:val="7C0A49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cs="Times New Roman" w:asciiTheme="minorEastAsia" w:hAnsiTheme="minorEastAsia" w:eastAsiaTheme="minorEastAsia"/>
      <w:sz w:val="24"/>
      <w:szCs w:val="24"/>
      <w:lang w:val="en-US" w:eastAsia="zh-CN" w:bidi="ar-SA"/>
    </w:rPr>
  </w:style>
  <w:style w:type="paragraph" w:styleId="3">
    <w:name w:val="heading 1"/>
    <w:basedOn w:val="1"/>
    <w:next w:val="1"/>
    <w:qFormat/>
    <w:uiPriority w:val="0"/>
    <w:pPr>
      <w:spacing w:beforeAutospacing="1" w:afterAutospacing="1"/>
      <w:outlineLvl w:val="0"/>
    </w:pPr>
    <w:rPr>
      <w:rFonts w:hint="eastAsia" w:ascii="宋体" w:hAnsi="宋体" w:eastAsia="宋体"/>
      <w:b/>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sz w:val="2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spacing w:line="360" w:lineRule="auto"/>
      <w:ind w:firstLine="200" w:firstLineChars="200"/>
    </w:pPr>
    <w:rPr>
      <w:rFonts w:ascii="Calibri" w:hAnsi="Calibri"/>
      <w:sz w:val="18"/>
      <w:szCs w:val="18"/>
    </w:rPr>
  </w:style>
  <w:style w:type="paragraph" w:styleId="7">
    <w:name w:val="Normal (Web)"/>
    <w:basedOn w:val="1"/>
    <w:qFormat/>
    <w:uiPriority w:val="0"/>
    <w:pPr>
      <w:spacing w:beforeAutospacing="1" w:afterAutospacing="1"/>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5</Pages>
  <Words>2212</Words>
  <Characters>2230</Characters>
  <Lines>1</Lines>
  <Paragraphs>5</Paragraphs>
  <TotalTime>3</TotalTime>
  <ScaleCrop>false</ScaleCrop>
  <LinksUpToDate>false</LinksUpToDate>
  <CharactersWithSpaces>2231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楚淇</cp:lastModifiedBy>
  <dcterms:modified xsi:type="dcterms:W3CDTF">2022-03-22T01:57:29Z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BDE5DC2B0B0048159B2D18BD39A70185</vt:lpwstr>
  </property>
</Properties>
</file>