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《云南省自然科学研究人员职称评价标准</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_GBK" w:cs="Times New Roman"/>
          <w:sz w:val="44"/>
          <w:szCs w:val="44"/>
          <w:u w:val="none"/>
          <w:lang w:eastAsia="zh-CN"/>
        </w:rPr>
      </w:pPr>
      <w:r>
        <w:rPr>
          <w:rFonts w:hint="eastAsia" w:ascii="Times New Roman" w:hAnsi="Times New Roman" w:eastAsia="方正小标宋_GBK" w:cs="Times New Roman"/>
          <w:sz w:val="44"/>
          <w:szCs w:val="44"/>
          <w:u w:val="none"/>
          <w:lang w:eastAsia="zh-CN"/>
        </w:rPr>
        <w:t>条件（试行）》政策解读</w:t>
      </w:r>
    </w:p>
    <w:p>
      <w:pPr>
        <w:pStyle w:val="2"/>
        <w:rPr>
          <w:rFonts w:hint="eastAsia"/>
          <w:sz w:val="24"/>
          <w:szCs w:val="24"/>
          <w:u w:val="none"/>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Times New Roman"/>
          <w:sz w:val="32"/>
          <w:szCs w:val="32"/>
          <w:u w:val="none"/>
          <w:lang w:val="en-US" w:eastAsia="zh-CN"/>
        </w:rPr>
      </w:pPr>
      <w:r>
        <w:rPr>
          <w:rFonts w:hint="default" w:ascii="Times New Roman" w:hAnsi="Times New Roman" w:eastAsia="方正仿宋_GBK" w:cs="Times New Roman"/>
          <w:sz w:val="32"/>
          <w:szCs w:val="32"/>
          <w:u w:val="none"/>
          <w:lang w:val="en-US" w:eastAsia="zh-CN"/>
        </w:rPr>
        <w:t>2021年</w:t>
      </w:r>
      <w:r>
        <w:rPr>
          <w:rFonts w:hint="eastAsia" w:ascii="Times New Roman" w:hAnsi="Times New Roman" w:eastAsia="方正仿宋_GBK" w:cs="Times New Roman"/>
          <w:sz w:val="32"/>
          <w:szCs w:val="32"/>
          <w:u w:val="none"/>
          <w:lang w:val="en-US" w:eastAsia="zh-CN"/>
        </w:rPr>
        <w:t>11</w:t>
      </w:r>
      <w:r>
        <w:rPr>
          <w:rFonts w:hint="default" w:ascii="Times New Roman" w:hAnsi="Times New Roman" w:eastAsia="方正仿宋_GBK" w:cs="Times New Roman"/>
          <w:sz w:val="32"/>
          <w:szCs w:val="32"/>
          <w:u w:val="none"/>
          <w:lang w:val="en-US" w:eastAsia="zh-CN"/>
        </w:rPr>
        <w:t>月</w:t>
      </w:r>
      <w:r>
        <w:rPr>
          <w:rFonts w:hint="eastAsia" w:ascii="Times New Roman" w:hAnsi="Times New Roman" w:eastAsia="方正仿宋_GBK" w:cs="Times New Roman"/>
          <w:sz w:val="32"/>
          <w:szCs w:val="32"/>
          <w:u w:val="none"/>
          <w:lang w:val="en-US" w:eastAsia="zh-CN"/>
        </w:rPr>
        <w:t>18</w:t>
      </w:r>
      <w:r>
        <w:rPr>
          <w:rFonts w:hint="default" w:ascii="Times New Roman" w:hAnsi="Times New Roman" w:eastAsia="方正仿宋_GBK" w:cs="Times New Roman"/>
          <w:sz w:val="32"/>
          <w:szCs w:val="32"/>
          <w:u w:val="none"/>
          <w:lang w:val="en-US" w:eastAsia="zh-CN"/>
        </w:rPr>
        <w:t>日，</w:t>
      </w:r>
      <w:r>
        <w:rPr>
          <w:rFonts w:hint="eastAsia" w:ascii="Times New Roman" w:hAnsi="Times New Roman" w:eastAsia="方正仿宋_GBK" w:cs="Times New Roman"/>
          <w:sz w:val="32"/>
          <w:szCs w:val="32"/>
          <w:u w:val="none"/>
          <w:lang w:val="en-US" w:eastAsia="zh-CN"/>
        </w:rPr>
        <w:t>云南省人力资源和社会保障厅、云南省科技厅</w:t>
      </w:r>
      <w:r>
        <w:rPr>
          <w:rFonts w:hint="default" w:ascii="Times New Roman" w:hAnsi="Times New Roman" w:eastAsia="方正仿宋_GBK" w:cs="Times New Roman"/>
          <w:sz w:val="32"/>
          <w:szCs w:val="32"/>
          <w:u w:val="none"/>
          <w:lang w:val="en-US" w:eastAsia="zh-CN"/>
        </w:rPr>
        <w:t>印发了《</w:t>
      </w:r>
      <w:r>
        <w:rPr>
          <w:rFonts w:hint="eastAsia" w:ascii="Times New Roman" w:hAnsi="Times New Roman" w:eastAsia="方正仿宋_GBK" w:cs="Times New Roman"/>
          <w:sz w:val="32"/>
          <w:szCs w:val="32"/>
          <w:u w:val="none"/>
          <w:lang w:val="en-US" w:eastAsia="zh-CN"/>
        </w:rPr>
        <w:t>云南省自然科学研究人员职称评价标准条件（试行）</w:t>
      </w:r>
      <w:r>
        <w:rPr>
          <w:rFonts w:hint="default" w:ascii="Times New Roman" w:hAnsi="Times New Roman" w:eastAsia="方正仿宋_GBK" w:cs="Times New Roman"/>
          <w:sz w:val="32"/>
          <w:szCs w:val="32"/>
          <w:u w:val="none"/>
          <w:lang w:val="en-US" w:eastAsia="zh-CN"/>
        </w:rPr>
        <w:t>》（</w:t>
      </w:r>
      <w:r>
        <w:rPr>
          <w:rFonts w:hint="eastAsia" w:ascii="Times New Roman" w:hAnsi="Times New Roman" w:eastAsia="方正仿宋_GBK" w:cs="Times New Roman"/>
          <w:sz w:val="32"/>
          <w:szCs w:val="32"/>
          <w:u w:val="none"/>
          <w:lang w:val="en-US" w:eastAsia="zh-CN"/>
        </w:rPr>
        <w:t>云人社发</w:t>
      </w:r>
      <w:r>
        <w:rPr>
          <w:rFonts w:hint="default" w:ascii="Times New Roman" w:hAnsi="Times New Roman" w:eastAsia="方正仿宋_GBK" w:cs="Times New Roman"/>
          <w:sz w:val="32"/>
          <w:szCs w:val="32"/>
          <w:u w:val="none"/>
          <w:lang w:val="en-US" w:eastAsia="zh-CN"/>
        </w:rPr>
        <w:t xml:space="preserve">〔2021〕 </w:t>
      </w:r>
      <w:r>
        <w:rPr>
          <w:rFonts w:hint="eastAsia" w:ascii="Times New Roman" w:hAnsi="Times New Roman" w:eastAsia="方正仿宋_GBK" w:cs="Times New Roman"/>
          <w:sz w:val="32"/>
          <w:szCs w:val="32"/>
          <w:u w:val="none"/>
          <w:lang w:val="en-US" w:eastAsia="zh-CN"/>
        </w:rPr>
        <w:t>28</w:t>
      </w:r>
      <w:r>
        <w:rPr>
          <w:rFonts w:hint="default" w:ascii="Times New Roman" w:hAnsi="Times New Roman" w:eastAsia="方正仿宋_GBK" w:cs="Times New Roman"/>
          <w:sz w:val="32"/>
          <w:szCs w:val="32"/>
          <w:u w:val="none"/>
          <w:lang w:val="en-US" w:eastAsia="zh-CN"/>
        </w:rPr>
        <w:t>号</w:t>
      </w:r>
      <w:r>
        <w:rPr>
          <w:rFonts w:hint="eastAsia" w:ascii="Times New Roman" w:hAnsi="Times New Roman" w:eastAsia="方正仿宋_GBK" w:cs="Times New Roman"/>
          <w:sz w:val="32"/>
          <w:szCs w:val="32"/>
          <w:u w:val="none"/>
          <w:lang w:val="en-US" w:eastAsia="zh-CN"/>
        </w:rPr>
        <w:t>）（以下简称《标准条件》</w:t>
      </w:r>
      <w:r>
        <w:rPr>
          <w:rFonts w:hint="default" w:ascii="Times New Roman" w:hAnsi="Times New Roman" w:eastAsia="方正仿宋_GBK" w:cs="Times New Roman"/>
          <w:sz w:val="32"/>
          <w:szCs w:val="32"/>
          <w:u w:val="none"/>
          <w:lang w:val="en-US" w:eastAsia="zh-CN"/>
        </w:rPr>
        <w:t>），自202</w:t>
      </w:r>
      <w:r>
        <w:rPr>
          <w:rFonts w:hint="eastAsia" w:ascii="Times New Roman" w:hAnsi="Times New Roman" w:eastAsia="方正仿宋_GBK" w:cs="Times New Roman"/>
          <w:sz w:val="32"/>
          <w:szCs w:val="32"/>
          <w:u w:val="none"/>
          <w:lang w:val="en-US" w:eastAsia="zh-CN"/>
        </w:rPr>
        <w:t>2</w:t>
      </w:r>
      <w:r>
        <w:rPr>
          <w:rFonts w:hint="default" w:ascii="Times New Roman" w:hAnsi="Times New Roman" w:eastAsia="方正仿宋_GBK" w:cs="Times New Roman"/>
          <w:sz w:val="32"/>
          <w:szCs w:val="32"/>
          <w:u w:val="none"/>
          <w:lang w:val="en-US" w:eastAsia="zh-CN"/>
        </w:rPr>
        <w:t>年</w:t>
      </w:r>
      <w:r>
        <w:rPr>
          <w:rFonts w:hint="eastAsia" w:ascii="Times New Roman" w:hAnsi="Times New Roman" w:eastAsia="方正仿宋_GBK" w:cs="Times New Roman"/>
          <w:sz w:val="32"/>
          <w:szCs w:val="32"/>
          <w:u w:val="none"/>
          <w:lang w:val="en-US" w:eastAsia="zh-CN"/>
        </w:rPr>
        <w:t>1</w:t>
      </w:r>
      <w:r>
        <w:rPr>
          <w:rFonts w:hint="default" w:ascii="Times New Roman" w:hAnsi="Times New Roman" w:eastAsia="方正仿宋_GBK" w:cs="Times New Roman"/>
          <w:sz w:val="32"/>
          <w:szCs w:val="32"/>
          <w:u w:val="none"/>
          <w:lang w:val="en-US" w:eastAsia="zh-CN"/>
        </w:rPr>
        <w:t>月</w:t>
      </w:r>
      <w:r>
        <w:rPr>
          <w:rFonts w:hint="eastAsia" w:ascii="Times New Roman" w:hAnsi="Times New Roman" w:eastAsia="方正仿宋_GBK" w:cs="Times New Roman"/>
          <w:sz w:val="32"/>
          <w:szCs w:val="32"/>
          <w:u w:val="none"/>
          <w:lang w:val="en-US" w:eastAsia="zh-CN"/>
        </w:rPr>
        <w:t>1</w:t>
      </w:r>
      <w:r>
        <w:rPr>
          <w:rFonts w:hint="default" w:ascii="Times New Roman" w:hAnsi="Times New Roman" w:eastAsia="方正仿宋_GBK" w:cs="Times New Roman"/>
          <w:sz w:val="32"/>
          <w:szCs w:val="32"/>
          <w:u w:val="none"/>
          <w:lang w:val="en-US" w:eastAsia="zh-CN"/>
        </w:rPr>
        <w:t>日起施行。为便于</w:t>
      </w:r>
      <w:r>
        <w:rPr>
          <w:rFonts w:hint="eastAsia" w:ascii="Times New Roman" w:hAnsi="Times New Roman" w:eastAsia="方正仿宋_GBK" w:cs="Times New Roman"/>
          <w:sz w:val="32"/>
          <w:szCs w:val="32"/>
          <w:u w:val="none"/>
          <w:lang w:val="en-US" w:eastAsia="zh-CN"/>
        </w:rPr>
        <w:t>我省企业、事业单位、社会团体、个体经济组织以及自由职业者等</w:t>
      </w:r>
      <w:r>
        <w:rPr>
          <w:rFonts w:hint="default" w:ascii="Times New Roman" w:hAnsi="Times New Roman" w:eastAsia="方正仿宋_GBK" w:cs="Times New Roman"/>
          <w:sz w:val="32"/>
          <w:szCs w:val="32"/>
          <w:u w:val="none"/>
          <w:lang w:val="en-US" w:eastAsia="zh-CN"/>
        </w:rPr>
        <w:t>，从事基础研究、应用研究、科技咨询与科技管理服务</w:t>
      </w:r>
      <w:r>
        <w:rPr>
          <w:rFonts w:hint="eastAsia" w:ascii="Times New Roman" w:hAnsi="Times New Roman" w:eastAsia="方正仿宋_GBK" w:cs="Times New Roman"/>
          <w:sz w:val="32"/>
          <w:szCs w:val="32"/>
          <w:u w:val="none"/>
          <w:lang w:val="en-US" w:eastAsia="zh-CN"/>
        </w:rPr>
        <w:t>等</w:t>
      </w:r>
      <w:r>
        <w:rPr>
          <w:rFonts w:hint="default" w:ascii="Times New Roman" w:hAnsi="Times New Roman" w:eastAsia="方正仿宋_GBK" w:cs="Times New Roman"/>
          <w:sz w:val="32"/>
          <w:szCs w:val="32"/>
          <w:u w:val="none"/>
          <w:lang w:val="en-US" w:eastAsia="zh-CN"/>
        </w:rPr>
        <w:t>工作的在职专业技术人员申报自然科学研究</w:t>
      </w:r>
      <w:r>
        <w:rPr>
          <w:rFonts w:hint="eastAsia" w:ascii="Times New Roman" w:hAnsi="Times New Roman" w:eastAsia="方正仿宋_GBK" w:cs="Times New Roman"/>
          <w:sz w:val="32"/>
          <w:szCs w:val="32"/>
          <w:u w:val="none"/>
          <w:lang w:val="en-US" w:eastAsia="zh-CN"/>
        </w:rPr>
        <w:t>人员</w:t>
      </w:r>
      <w:r>
        <w:rPr>
          <w:rFonts w:hint="default" w:ascii="Times New Roman" w:hAnsi="Times New Roman" w:eastAsia="方正仿宋_GBK" w:cs="Times New Roman"/>
          <w:sz w:val="32"/>
          <w:szCs w:val="32"/>
          <w:u w:val="none"/>
          <w:lang w:val="en-US" w:eastAsia="zh-CN"/>
        </w:rPr>
        <w:t>职称时更好地理解</w:t>
      </w:r>
      <w:r>
        <w:rPr>
          <w:rFonts w:hint="eastAsia" w:ascii="Times New Roman" w:hAnsi="Times New Roman" w:eastAsia="方正仿宋_GBK" w:cs="Times New Roman"/>
          <w:sz w:val="32"/>
          <w:szCs w:val="32"/>
          <w:u w:val="none"/>
          <w:lang w:val="en-US" w:eastAsia="zh-CN"/>
        </w:rPr>
        <w:t>《标准</w:t>
      </w:r>
      <w:r>
        <w:rPr>
          <w:rFonts w:hint="default" w:ascii="Times New Roman" w:hAnsi="Times New Roman" w:eastAsia="方正仿宋_GBK" w:cs="Times New Roman"/>
          <w:sz w:val="32"/>
          <w:szCs w:val="32"/>
          <w:u w:val="none"/>
          <w:lang w:val="en-US" w:eastAsia="zh-CN"/>
        </w:rPr>
        <w:t>条件</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相关内容，推动相关规定措施的落实，现就</w:t>
      </w:r>
      <w:r>
        <w:rPr>
          <w:rFonts w:hint="eastAsia" w:ascii="Times New Roman" w:hAnsi="Times New Roman" w:eastAsia="方正仿宋_GBK" w:cs="Times New Roman"/>
          <w:sz w:val="32"/>
          <w:szCs w:val="32"/>
          <w:u w:val="none"/>
          <w:lang w:val="en-US" w:eastAsia="zh-CN"/>
        </w:rPr>
        <w:t>《标准</w:t>
      </w:r>
      <w:r>
        <w:rPr>
          <w:rFonts w:hint="default" w:ascii="Times New Roman" w:hAnsi="Times New Roman" w:eastAsia="方正仿宋_GBK" w:cs="Times New Roman"/>
          <w:sz w:val="32"/>
          <w:szCs w:val="32"/>
          <w:u w:val="none"/>
          <w:lang w:val="en-US" w:eastAsia="zh-CN"/>
        </w:rPr>
        <w:t>条件</w:t>
      </w:r>
      <w:r>
        <w:rPr>
          <w:rFonts w:hint="eastAsia" w:ascii="Times New Roman" w:hAnsi="Times New Roman" w:eastAsia="方正仿宋_GBK" w:cs="Times New Roman"/>
          <w:sz w:val="32"/>
          <w:szCs w:val="32"/>
          <w:u w:val="none"/>
          <w:lang w:val="en-US" w:eastAsia="zh-CN"/>
        </w:rPr>
        <w:t>》</w:t>
      </w:r>
      <w:r>
        <w:rPr>
          <w:rFonts w:hint="default" w:ascii="Times New Roman" w:hAnsi="Times New Roman" w:eastAsia="方正仿宋_GBK" w:cs="Times New Roman"/>
          <w:sz w:val="32"/>
          <w:szCs w:val="32"/>
          <w:u w:val="none"/>
          <w:lang w:val="en-US" w:eastAsia="zh-CN"/>
        </w:rPr>
        <w:t>出台的背景、制定依据和主要内容等说明如下。</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问：《标准条件》出台</w:t>
      </w:r>
      <w:r>
        <w:rPr>
          <w:rFonts w:hint="eastAsia" w:ascii="Times New Roman" w:hAnsi="Times New Roman" w:eastAsia="方正黑体_GBK" w:cs="Times New Roman"/>
          <w:color w:val="000000"/>
          <w:sz w:val="32"/>
          <w:szCs w:val="32"/>
          <w:highlight w:val="none"/>
          <w:u w:val="none"/>
          <w:lang w:val="en-US" w:eastAsia="zh-CN"/>
        </w:rPr>
        <w:t>的</w:t>
      </w:r>
      <w:r>
        <w:rPr>
          <w:rFonts w:hint="eastAsia" w:ascii="Times New Roman" w:hAnsi="Times New Roman" w:eastAsia="方正黑体_GBK" w:cs="Times New Roman"/>
          <w:color w:val="000000"/>
          <w:sz w:val="32"/>
          <w:szCs w:val="32"/>
          <w:highlight w:val="none"/>
          <w:u w:val="none"/>
          <w:lang w:eastAsia="zh-CN"/>
        </w:rPr>
        <w:t>背景是什么？</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eastAsia" w:ascii="Times New Roman" w:hAnsi="Times New Roman" w:eastAsia="方正仿宋_GBK" w:cs="Times New Roman"/>
          <w:sz w:val="32"/>
          <w:szCs w:val="32"/>
          <w:u w:val="none"/>
          <w:lang w:val="en-US" w:eastAsia="zh-CN"/>
        </w:rPr>
        <w:t>答：</w:t>
      </w:r>
      <w:r>
        <w:rPr>
          <w:rFonts w:hint="default" w:ascii="Times New Roman" w:hAnsi="Times New Roman" w:eastAsia="方正仿宋_GBK" w:cs="方正仿宋_GBK"/>
          <w:sz w:val="32"/>
          <w:szCs w:val="32"/>
          <w:u w:val="none"/>
          <w:lang w:eastAsia="zh-CN"/>
        </w:rPr>
        <w:t>为进一步以激发自然科学研究人员的积极性、创造性为核心，建立符合自然科学研究人员职业特点的职称制度，培养造就高水平创新型自然科学研究人员队伍，为高质量发展提供人才支撑。2019年4月23日，人力资源社会保障部、科技部</w:t>
      </w:r>
      <w:bookmarkStart w:id="0" w:name="_GoBack"/>
      <w:r>
        <w:rPr>
          <w:rFonts w:hint="default" w:ascii="Times New Roman" w:hAnsi="Times New Roman" w:eastAsia="方正仿宋_GBK" w:cs="方正仿宋_GBK"/>
          <w:sz w:val="32"/>
          <w:szCs w:val="32"/>
          <w:u w:val="none"/>
          <w:lang w:eastAsia="zh-CN"/>
        </w:rPr>
        <w:t>印发了《人力资源社会保障部 科技部关于深化自然科学研究人</w:t>
      </w:r>
      <w:bookmarkEnd w:id="0"/>
      <w:r>
        <w:rPr>
          <w:rFonts w:hint="default" w:ascii="Times New Roman" w:hAnsi="Times New Roman" w:eastAsia="方正仿宋_GBK" w:cs="方正仿宋_GBK"/>
          <w:sz w:val="32"/>
          <w:szCs w:val="32"/>
          <w:u w:val="none"/>
          <w:lang w:eastAsia="zh-CN"/>
        </w:rPr>
        <w:t>员职称制度改革的指导意见》（人社部发〔2019〕40号），</w:t>
      </w:r>
      <w:r>
        <w:rPr>
          <w:rFonts w:hint="eastAsia" w:ascii="Times New Roman" w:hAnsi="Times New Roman" w:eastAsia="方正仿宋_GBK" w:cs="方正仿宋_GBK"/>
          <w:sz w:val="32"/>
          <w:szCs w:val="32"/>
          <w:u w:val="none"/>
          <w:lang w:eastAsia="zh-CN"/>
        </w:rPr>
        <w:t>在完善评价标准、创新评价机制、促进与用人制度有效衔接等方面提出针对性改革举措。</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eastAsia="zh-CN"/>
        </w:rPr>
        <w:t>问：《标准条件》制定</w:t>
      </w:r>
      <w:r>
        <w:rPr>
          <w:rFonts w:hint="eastAsia" w:ascii="Times New Roman" w:hAnsi="Times New Roman" w:eastAsia="方正黑体_GBK" w:cs="Times New Roman"/>
          <w:color w:val="000000"/>
          <w:sz w:val="32"/>
          <w:szCs w:val="32"/>
          <w:highlight w:val="none"/>
          <w:u w:val="none"/>
          <w:lang w:val="en-US" w:eastAsia="zh-CN"/>
        </w:rPr>
        <w:t>的</w:t>
      </w:r>
      <w:r>
        <w:rPr>
          <w:rFonts w:hint="eastAsia" w:ascii="Times New Roman" w:hAnsi="Times New Roman" w:eastAsia="方正黑体_GBK" w:cs="Times New Roman"/>
          <w:color w:val="000000"/>
          <w:sz w:val="32"/>
          <w:szCs w:val="32"/>
          <w:highlight w:val="none"/>
          <w:u w:val="none"/>
          <w:lang w:eastAsia="zh-CN"/>
        </w:rPr>
        <w:t>依据是什么？</w:t>
      </w: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w:t>
      </w:r>
      <w:r>
        <w:rPr>
          <w:rFonts w:hint="default" w:ascii="Times New Roman" w:hAnsi="Times New Roman" w:eastAsia="方正仿宋_GBK" w:cs="方正仿宋_GBK"/>
          <w:sz w:val="32"/>
          <w:szCs w:val="32"/>
          <w:u w:val="none"/>
          <w:lang w:val="en-US" w:eastAsia="zh-CN"/>
        </w:rPr>
        <w:t>根据《人力资源社会保障部 科技部关于深化自然科学研究人员职称制度改革的指导意见》（人社部发〔2019〕40号），以及云南省出台</w:t>
      </w:r>
      <w:r>
        <w:rPr>
          <w:rFonts w:hint="eastAsia" w:ascii="Times New Roman" w:hAnsi="Times New Roman" w:eastAsia="方正仿宋_GBK" w:cs="方正仿宋_GBK"/>
          <w:sz w:val="32"/>
          <w:szCs w:val="32"/>
          <w:u w:val="none"/>
          <w:lang w:val="en-US" w:eastAsia="zh-CN"/>
        </w:rPr>
        <w:t>的</w:t>
      </w:r>
      <w:r>
        <w:rPr>
          <w:rFonts w:hint="default" w:ascii="Times New Roman" w:hAnsi="Times New Roman" w:eastAsia="方正仿宋_GBK" w:cs="方正仿宋_GBK"/>
          <w:sz w:val="32"/>
          <w:szCs w:val="32"/>
          <w:u w:val="none"/>
          <w:lang w:val="en-US" w:eastAsia="zh-CN"/>
        </w:rPr>
        <w:t>关于深化人才发展体制机制改革、职称制度改革、分类推进人才评价机制改革的实施意见等相关政策文件，充分激发专业技术人才积极性、创造性，建立符合云南省自然科学研究人员职业特点的职称制度，研究形成</w:t>
      </w:r>
      <w:r>
        <w:rPr>
          <w:rFonts w:hint="eastAsia" w:ascii="Times New Roman" w:hAnsi="Times New Roman" w:eastAsia="方正仿宋_GBK" w:cs="方正仿宋_GBK"/>
          <w:sz w:val="32"/>
          <w:szCs w:val="32"/>
          <w:u w:val="none"/>
          <w:lang w:val="en-US" w:eastAsia="zh-CN"/>
        </w:rPr>
        <w:t>本</w:t>
      </w:r>
      <w:r>
        <w:rPr>
          <w:rFonts w:hint="default" w:ascii="Times New Roman" w:hAnsi="Times New Roman" w:eastAsia="方正仿宋_GBK" w:cs="方正仿宋_GBK"/>
          <w:sz w:val="32"/>
          <w:szCs w:val="32"/>
          <w:u w:val="none"/>
          <w:lang w:val="en-US" w:eastAsia="zh-CN"/>
        </w:rPr>
        <w:t>《</w:t>
      </w:r>
      <w:r>
        <w:rPr>
          <w:rFonts w:hint="eastAsia" w:ascii="Times New Roman" w:hAnsi="Times New Roman" w:eastAsia="方正仿宋_GBK" w:cs="方正仿宋_GBK"/>
          <w:sz w:val="32"/>
          <w:szCs w:val="32"/>
          <w:u w:val="none"/>
          <w:lang w:val="en-US" w:eastAsia="zh-CN"/>
        </w:rPr>
        <w:t>标准条件</w:t>
      </w:r>
      <w:r>
        <w:rPr>
          <w:rFonts w:hint="default" w:ascii="Times New Roman" w:hAnsi="Times New Roman" w:eastAsia="方正仿宋_GBK" w:cs="方正仿宋_GBK"/>
          <w:sz w:val="32"/>
          <w:szCs w:val="32"/>
          <w:u w:val="none"/>
          <w:lang w:val="en-US" w:eastAsia="zh-CN"/>
        </w:rPr>
        <w:t>》。</w:t>
      </w:r>
    </w:p>
    <w:p>
      <w:pPr>
        <w:pStyle w:val="5"/>
        <w:keepNext w:val="0"/>
        <w:keepLines w:val="0"/>
        <w:pageBreakBefore w:val="0"/>
        <w:widowControl/>
        <w:shd w:val="clear" w:color="auto" w:fill="FFFFFF"/>
        <w:kinsoku/>
        <w:wordWrap/>
        <w:overflowPunct/>
        <w:topLinePunct w:val="0"/>
        <w:autoSpaceDE/>
        <w:autoSpaceDN/>
        <w:bidi w:val="0"/>
        <w:spacing w:beforeAutospacing="0" w:afterAutospacing="0" w:line="600" w:lineRule="exact"/>
        <w:ind w:firstLine="640" w:firstLineChars="200"/>
        <w:jc w:val="both"/>
        <w:textAlignment w:val="auto"/>
        <w:rPr>
          <w:rFonts w:ascii="Times New Roman" w:hAnsi="Times New Roman" w:eastAsia="方正黑体_GBK" w:cs="方正黑体_GBK"/>
          <w:kern w:val="2"/>
          <w:sz w:val="32"/>
          <w:szCs w:val="32"/>
          <w:u w:val="none"/>
        </w:rPr>
      </w:pPr>
      <w:r>
        <w:rPr>
          <w:rFonts w:hint="eastAsia" w:ascii="Times New Roman" w:hAnsi="Times New Roman" w:eastAsia="方正黑体_GBK" w:cs="方正黑体_GBK"/>
          <w:kern w:val="2"/>
          <w:sz w:val="32"/>
          <w:szCs w:val="32"/>
          <w:u w:val="none"/>
        </w:rPr>
        <w:t>问：《标准条件》适用范围是什么</w:t>
      </w:r>
      <w:r>
        <w:rPr>
          <w:rFonts w:hint="eastAsia" w:ascii="Times New Roman" w:hAnsi="Times New Roman" w:eastAsia="方正黑体_GBK" w:cs="Times New Roman"/>
          <w:color w:val="000000"/>
          <w:sz w:val="32"/>
          <w:szCs w:val="32"/>
          <w:highlight w:val="none"/>
          <w:u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w:t>
      </w:r>
      <w:r>
        <w:rPr>
          <w:rFonts w:hint="eastAsia" w:ascii="Times New Roman" w:hAnsi="Times New Roman" w:eastAsia="方正仿宋_GBK" w:cs="方正仿宋_GBK"/>
          <w:sz w:val="32"/>
          <w:szCs w:val="32"/>
          <w:highlight w:val="none"/>
          <w:u w:val="none"/>
        </w:rPr>
        <w:t xml:space="preserve"> 本《</w:t>
      </w:r>
      <w:r>
        <w:rPr>
          <w:rFonts w:hint="eastAsia" w:ascii="Times New Roman" w:hAnsi="Times New Roman" w:eastAsia="方正仿宋_GBK" w:cs="方正仿宋_GBK"/>
          <w:sz w:val="32"/>
          <w:szCs w:val="32"/>
          <w:highlight w:val="none"/>
          <w:u w:val="none"/>
          <w:lang w:eastAsia="zh-CN"/>
        </w:rPr>
        <w:t>标准条件</w:t>
      </w:r>
      <w:r>
        <w:rPr>
          <w:rFonts w:hint="eastAsia" w:ascii="Times New Roman" w:hAnsi="Times New Roman" w:eastAsia="方正仿宋_GBK" w:cs="方正仿宋_GBK"/>
          <w:sz w:val="32"/>
          <w:szCs w:val="32"/>
          <w:highlight w:val="none"/>
          <w:u w:val="none"/>
        </w:rPr>
        <w:t>》适用于我省企业、事业单位、社会团体、个体经济组织以及自由职业者等，从事基础研究、应用研究</w:t>
      </w:r>
      <w:r>
        <w:rPr>
          <w:rFonts w:hint="eastAsia" w:ascii="Times New Roman" w:hAnsi="Times New Roman" w:eastAsia="方正仿宋_GBK" w:cs="方正仿宋_GBK"/>
          <w:sz w:val="32"/>
          <w:szCs w:val="32"/>
          <w:highlight w:val="none"/>
          <w:u w:val="none"/>
          <w:lang w:eastAsia="zh-CN"/>
        </w:rPr>
        <w:t>及</w:t>
      </w:r>
      <w:r>
        <w:rPr>
          <w:rFonts w:hint="eastAsia" w:ascii="Times New Roman" w:hAnsi="Times New Roman" w:eastAsia="方正仿宋_GBK" w:cs="方正仿宋_GBK"/>
          <w:sz w:val="32"/>
          <w:szCs w:val="32"/>
          <w:highlight w:val="none"/>
          <w:u w:val="none"/>
        </w:rPr>
        <w:t>技术开发与推广、科技咨询与科技管理服务</w:t>
      </w:r>
      <w:r>
        <w:rPr>
          <w:rFonts w:hint="eastAsia" w:ascii="Times New Roman" w:hAnsi="Times New Roman" w:eastAsia="方正仿宋_GBK" w:cs="方正仿宋_GBK"/>
          <w:sz w:val="32"/>
          <w:szCs w:val="32"/>
          <w:highlight w:val="none"/>
          <w:u w:val="none"/>
          <w:lang w:eastAsia="zh-CN"/>
        </w:rPr>
        <w:t>、</w:t>
      </w:r>
      <w:r>
        <w:rPr>
          <w:rFonts w:hint="eastAsia" w:ascii="Times New Roman" w:hAnsi="Times New Roman" w:eastAsia="方正仿宋_GBK" w:cs="方正仿宋_GBK"/>
          <w:sz w:val="32"/>
          <w:szCs w:val="32"/>
          <w:highlight w:val="none"/>
          <w:u w:val="none"/>
        </w:rPr>
        <w:t>技术转移和成果转化服务等工作</w:t>
      </w:r>
      <w:r>
        <w:rPr>
          <w:rFonts w:hint="eastAsia" w:ascii="Times New Roman" w:hAnsi="Times New Roman" w:eastAsia="方正仿宋_GBK" w:cs="方正仿宋_GBK"/>
          <w:sz w:val="32"/>
          <w:szCs w:val="32"/>
          <w:highlight w:val="none"/>
          <w:u w:val="none"/>
          <w:lang w:eastAsia="zh-CN"/>
        </w:rPr>
        <w:t>，</w:t>
      </w:r>
      <w:r>
        <w:rPr>
          <w:rFonts w:hint="eastAsia" w:ascii="Times New Roman" w:hAnsi="Times New Roman" w:eastAsia="方正仿宋_GBK" w:cs="方正仿宋_GBK"/>
          <w:sz w:val="32"/>
          <w:szCs w:val="32"/>
          <w:highlight w:val="none"/>
          <w:u w:val="none"/>
        </w:rPr>
        <w:t>符合职称申报</w:t>
      </w:r>
      <w:r>
        <w:rPr>
          <w:rFonts w:hint="eastAsia" w:ascii="Times New Roman" w:hAnsi="Times New Roman" w:eastAsia="方正仿宋_GBK" w:cs="方正仿宋_GBK"/>
          <w:sz w:val="32"/>
          <w:szCs w:val="32"/>
          <w:highlight w:val="none"/>
          <w:u w:val="none"/>
          <w:lang w:eastAsia="zh-CN"/>
        </w:rPr>
        <w:t>评价标准条件</w:t>
      </w:r>
      <w:r>
        <w:rPr>
          <w:rFonts w:hint="eastAsia" w:ascii="Times New Roman" w:hAnsi="Times New Roman" w:eastAsia="方正仿宋_GBK" w:cs="方正仿宋_GBK"/>
          <w:sz w:val="32"/>
          <w:szCs w:val="32"/>
          <w:highlight w:val="none"/>
          <w:u w:val="none"/>
        </w:rPr>
        <w:t>的在职专业技术人员。离退休人员、公务员不得申报参加职称评审。</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黑体_GBK" w:cs="Times New Roman"/>
          <w:color w:val="000000"/>
          <w:sz w:val="32"/>
          <w:szCs w:val="32"/>
          <w:highlight w:val="none"/>
          <w:u w:val="none"/>
          <w:lang w:eastAsia="zh-CN"/>
        </w:rPr>
      </w:pPr>
      <w:r>
        <w:rPr>
          <w:rFonts w:hint="eastAsia" w:ascii="Times New Roman" w:hAnsi="Times New Roman" w:eastAsia="方正黑体_GBK" w:cs="Times New Roman"/>
          <w:color w:val="000000"/>
          <w:sz w:val="32"/>
          <w:szCs w:val="32"/>
          <w:highlight w:val="none"/>
          <w:u w:val="none"/>
          <w:lang w:val="en-US" w:eastAsia="zh-CN"/>
        </w:rPr>
        <w:t>问：</w:t>
      </w:r>
      <w:r>
        <w:rPr>
          <w:rFonts w:hint="eastAsia" w:ascii="Times New Roman" w:hAnsi="Times New Roman" w:eastAsia="方正黑体_GBK" w:cs="Times New Roman"/>
          <w:color w:val="000000"/>
          <w:sz w:val="32"/>
          <w:szCs w:val="32"/>
          <w:highlight w:val="none"/>
          <w:u w:val="none"/>
          <w:lang w:eastAsia="zh-CN"/>
        </w:rPr>
        <w:t>《标准条件》总体框架及主要内容有哪些？</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w:t>
      </w:r>
      <w:r>
        <w:rPr>
          <w:rFonts w:hint="default" w:ascii="Times New Roman" w:hAnsi="Times New Roman" w:eastAsia="方正仿宋_GBK" w:cs="方正仿宋_GBK"/>
          <w:sz w:val="32"/>
          <w:szCs w:val="32"/>
          <w:u w:val="none"/>
          <w:lang w:val="en-US" w:eastAsia="zh-CN"/>
        </w:rPr>
        <w:t>《</w:t>
      </w:r>
      <w:r>
        <w:rPr>
          <w:rFonts w:hint="eastAsia" w:ascii="Times New Roman" w:hAnsi="Times New Roman" w:eastAsia="方正仿宋_GBK" w:cs="方正仿宋_GBK"/>
          <w:sz w:val="32"/>
          <w:szCs w:val="32"/>
          <w:u w:val="none"/>
          <w:lang w:val="en-US" w:eastAsia="zh-CN"/>
        </w:rPr>
        <w:t>标准</w:t>
      </w:r>
      <w:r>
        <w:rPr>
          <w:rFonts w:hint="default" w:ascii="Times New Roman" w:hAnsi="Times New Roman" w:eastAsia="方正仿宋_GBK" w:cs="方正仿宋_GBK"/>
          <w:sz w:val="32"/>
          <w:szCs w:val="32"/>
          <w:u w:val="none"/>
          <w:lang w:val="en-US" w:eastAsia="zh-CN"/>
        </w:rPr>
        <w:t>条件》共6章，</w:t>
      </w:r>
      <w:r>
        <w:rPr>
          <w:rFonts w:hint="eastAsia" w:ascii="Times New Roman" w:hAnsi="Times New Roman" w:eastAsia="方正仿宋_GBK" w:cs="方正仿宋_GBK"/>
          <w:sz w:val="32"/>
          <w:szCs w:val="32"/>
          <w:u w:val="none"/>
          <w:lang w:val="en-US" w:eastAsia="zh-CN"/>
        </w:rPr>
        <w:t>21</w:t>
      </w:r>
      <w:r>
        <w:rPr>
          <w:rFonts w:hint="default" w:ascii="Times New Roman" w:hAnsi="Times New Roman" w:eastAsia="方正仿宋_GBK" w:cs="方正仿宋_GBK"/>
          <w:sz w:val="32"/>
          <w:szCs w:val="32"/>
          <w:u w:val="none"/>
          <w:lang w:val="en-US" w:eastAsia="zh-CN"/>
        </w:rPr>
        <w:t>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default" w:ascii="Times New Roman" w:hAnsi="Times New Roman" w:eastAsia="方正仿宋_GBK" w:cs="方正仿宋_GBK"/>
          <w:sz w:val="32"/>
          <w:szCs w:val="32"/>
          <w:u w:val="none"/>
          <w:lang w:val="en-US" w:eastAsia="zh-CN"/>
        </w:rPr>
        <w:t>第一章为</w:t>
      </w:r>
      <w:r>
        <w:rPr>
          <w:rFonts w:hint="eastAsia" w:ascii="Times New Roman" w:hAnsi="Times New Roman" w:eastAsia="方正仿宋_GBK" w:cs="方正仿宋_GBK"/>
          <w:sz w:val="32"/>
          <w:szCs w:val="32"/>
          <w:u w:val="none"/>
          <w:lang w:val="en-US" w:eastAsia="zh-CN"/>
        </w:rPr>
        <w:t>“</w:t>
      </w:r>
      <w:r>
        <w:rPr>
          <w:rFonts w:hint="default" w:ascii="Times New Roman" w:hAnsi="Times New Roman" w:eastAsia="方正仿宋_GBK" w:cs="方正仿宋_GBK"/>
          <w:sz w:val="32"/>
          <w:szCs w:val="32"/>
          <w:u w:val="none"/>
          <w:lang w:val="en-US" w:eastAsia="zh-CN"/>
        </w:rPr>
        <w:t>总则</w:t>
      </w:r>
      <w:r>
        <w:rPr>
          <w:rFonts w:hint="eastAsia" w:ascii="Times New Roman" w:hAnsi="Times New Roman" w:eastAsia="方正仿宋_GBK" w:cs="方正仿宋_GBK"/>
          <w:sz w:val="32"/>
          <w:szCs w:val="32"/>
          <w:u w:val="none"/>
          <w:lang w:val="en-US" w:eastAsia="zh-CN"/>
        </w:rPr>
        <w:t>”，共4条</w:t>
      </w:r>
      <w:r>
        <w:rPr>
          <w:rFonts w:hint="default" w:ascii="Times New Roman" w:hAnsi="Times New Roman" w:eastAsia="方正仿宋_GBK" w:cs="方正仿宋_GBK"/>
          <w:sz w:val="32"/>
          <w:szCs w:val="32"/>
          <w:u w:val="none"/>
          <w:lang w:val="en-US" w:eastAsia="zh-CN"/>
        </w:rPr>
        <w:t>。</w:t>
      </w:r>
      <w:r>
        <w:rPr>
          <w:rFonts w:hint="eastAsia" w:ascii="Times New Roman" w:hAnsi="Times New Roman" w:eastAsia="方正仿宋_GBK" w:cs="方正仿宋_GBK"/>
          <w:sz w:val="32"/>
          <w:szCs w:val="32"/>
          <w:u w:val="none"/>
          <w:lang w:val="en-US" w:eastAsia="zh-CN"/>
        </w:rPr>
        <w:t>主要</w:t>
      </w:r>
      <w:r>
        <w:rPr>
          <w:rFonts w:hint="default" w:ascii="Times New Roman" w:hAnsi="Times New Roman" w:eastAsia="方正仿宋_GBK" w:cs="方正仿宋_GBK"/>
          <w:sz w:val="32"/>
          <w:szCs w:val="32"/>
          <w:u w:val="none"/>
          <w:lang w:val="en-US" w:eastAsia="zh-CN"/>
        </w:rPr>
        <w:t>明确了《</w:t>
      </w:r>
      <w:r>
        <w:rPr>
          <w:rFonts w:hint="eastAsia" w:ascii="Times New Roman" w:hAnsi="Times New Roman" w:eastAsia="方正仿宋_GBK" w:cs="方正仿宋_GBK"/>
          <w:sz w:val="32"/>
          <w:szCs w:val="32"/>
          <w:u w:val="none"/>
          <w:lang w:val="en-US" w:eastAsia="zh-CN"/>
        </w:rPr>
        <w:t>标准</w:t>
      </w:r>
      <w:r>
        <w:rPr>
          <w:rFonts w:hint="default" w:ascii="Times New Roman" w:hAnsi="Times New Roman" w:eastAsia="方正仿宋_GBK" w:cs="方正仿宋_GBK"/>
          <w:sz w:val="32"/>
          <w:szCs w:val="32"/>
          <w:u w:val="none"/>
          <w:lang w:val="en-US" w:eastAsia="zh-CN"/>
        </w:rPr>
        <w:t>条件》制定的政策依据、目的意义，职称级别界定</w:t>
      </w:r>
      <w:r>
        <w:rPr>
          <w:rFonts w:hint="eastAsia" w:ascii="Times New Roman" w:hAnsi="Times New Roman" w:eastAsia="方正仿宋_GBK" w:cs="方正仿宋_GBK"/>
          <w:sz w:val="32"/>
          <w:szCs w:val="32"/>
          <w:u w:val="none"/>
          <w:lang w:val="en-US" w:eastAsia="zh-CN"/>
        </w:rPr>
        <w:t>，</w:t>
      </w:r>
      <w:r>
        <w:rPr>
          <w:rFonts w:hint="eastAsia" w:ascii="Times New Roman" w:hAnsi="Times New Roman" w:eastAsia="方正仿宋_GBK" w:cs="方正仿宋_GBK"/>
          <w:sz w:val="32"/>
          <w:szCs w:val="32"/>
          <w:u w:val="none"/>
          <w:lang w:eastAsia="zh-CN"/>
        </w:rPr>
        <w:t>评聘管理相关规定</w:t>
      </w:r>
      <w:r>
        <w:rPr>
          <w:rFonts w:hint="default" w:ascii="Times New Roman" w:hAnsi="Times New Roman" w:eastAsia="方正仿宋_GBK" w:cs="方正仿宋_GBK"/>
          <w:sz w:val="32"/>
          <w:szCs w:val="32"/>
          <w:u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eastAsia="zh-CN"/>
        </w:rPr>
      </w:pPr>
      <w:r>
        <w:rPr>
          <w:rFonts w:hint="default" w:ascii="Times New Roman" w:hAnsi="Times New Roman" w:eastAsia="方正仿宋_GBK" w:cs="方正仿宋_GBK"/>
          <w:sz w:val="32"/>
          <w:szCs w:val="32"/>
          <w:u w:val="none"/>
          <w:lang w:val="en-US" w:eastAsia="zh-CN"/>
        </w:rPr>
        <w:t>第二章为</w:t>
      </w:r>
      <w:r>
        <w:rPr>
          <w:rFonts w:hint="eastAsia" w:ascii="Times New Roman" w:hAnsi="Times New Roman" w:eastAsia="方正仿宋_GBK" w:cs="方正仿宋_GBK"/>
          <w:sz w:val="32"/>
          <w:szCs w:val="32"/>
          <w:u w:val="none"/>
          <w:lang w:val="en-US" w:eastAsia="zh-CN"/>
        </w:rPr>
        <w:t>“</w:t>
      </w:r>
      <w:r>
        <w:rPr>
          <w:rFonts w:hint="default" w:ascii="Times New Roman" w:hAnsi="Times New Roman" w:eastAsia="方正仿宋_GBK" w:cs="方正仿宋_GBK"/>
          <w:sz w:val="32"/>
          <w:szCs w:val="32"/>
          <w:u w:val="none"/>
          <w:lang w:val="en-US" w:eastAsia="zh-CN"/>
        </w:rPr>
        <w:t>适用范围</w:t>
      </w:r>
      <w:r>
        <w:rPr>
          <w:rFonts w:hint="eastAsia" w:ascii="Times New Roman" w:hAnsi="Times New Roman" w:eastAsia="方正仿宋_GBK" w:cs="方正仿宋_GBK"/>
          <w:sz w:val="32"/>
          <w:szCs w:val="32"/>
          <w:u w:val="none"/>
          <w:lang w:val="en-US" w:eastAsia="zh-CN"/>
        </w:rPr>
        <w:t>”，共1条</w:t>
      </w:r>
      <w:r>
        <w:rPr>
          <w:rFonts w:hint="default" w:ascii="Times New Roman" w:hAnsi="Times New Roman" w:eastAsia="方正仿宋_GBK" w:cs="方正仿宋_GBK"/>
          <w:sz w:val="32"/>
          <w:szCs w:val="32"/>
          <w:u w:val="none"/>
          <w:lang w:val="en-US" w:eastAsia="zh-CN"/>
        </w:rPr>
        <w:t>。主要明确了申报自然科学研究</w:t>
      </w:r>
      <w:r>
        <w:rPr>
          <w:rFonts w:hint="eastAsia" w:ascii="Times New Roman" w:hAnsi="Times New Roman" w:eastAsia="方正仿宋_GBK" w:cs="方正仿宋_GBK"/>
          <w:sz w:val="32"/>
          <w:szCs w:val="32"/>
          <w:u w:val="none"/>
          <w:lang w:val="en-US" w:eastAsia="zh-CN"/>
        </w:rPr>
        <w:t>人员</w:t>
      </w:r>
      <w:r>
        <w:rPr>
          <w:rFonts w:hint="default" w:ascii="Times New Roman" w:hAnsi="Times New Roman" w:eastAsia="方正仿宋_GBK" w:cs="方正仿宋_GBK"/>
          <w:sz w:val="32"/>
          <w:szCs w:val="32"/>
          <w:u w:val="none"/>
          <w:lang w:val="en-US" w:eastAsia="zh-CN"/>
        </w:rPr>
        <w:t>职称的专业技术人员所从事</w:t>
      </w:r>
      <w:r>
        <w:rPr>
          <w:rFonts w:hint="eastAsia" w:ascii="Times New Roman" w:hAnsi="Times New Roman" w:eastAsia="方正仿宋_GBK" w:cs="方正仿宋_GBK"/>
          <w:sz w:val="32"/>
          <w:szCs w:val="32"/>
          <w:u w:val="none"/>
          <w:lang w:val="en-US" w:eastAsia="zh-CN"/>
        </w:rPr>
        <w:t>专业技术</w:t>
      </w:r>
      <w:r>
        <w:rPr>
          <w:rFonts w:hint="default" w:ascii="Times New Roman" w:hAnsi="Times New Roman" w:eastAsia="方正仿宋_GBK" w:cs="方正仿宋_GBK"/>
          <w:sz w:val="32"/>
          <w:szCs w:val="32"/>
          <w:u w:val="none"/>
          <w:lang w:val="en-US" w:eastAsia="zh-CN"/>
        </w:rPr>
        <w:t>工作的适用范</w:t>
      </w:r>
      <w:r>
        <w:rPr>
          <w:rFonts w:hint="default" w:ascii="Times New Roman" w:hAnsi="Times New Roman" w:eastAsia="方正仿宋_GBK" w:cs="方正仿宋_GBK"/>
          <w:sz w:val="32"/>
          <w:szCs w:val="32"/>
          <w:u w:val="none"/>
          <w:lang w:eastAsia="zh-CN"/>
        </w:rPr>
        <w:t>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val="en-US" w:eastAsia="zh-CN"/>
        </w:rPr>
      </w:pPr>
      <w:r>
        <w:rPr>
          <w:rFonts w:hint="default" w:ascii="Times New Roman" w:hAnsi="Times New Roman" w:eastAsia="方正仿宋_GBK" w:cs="方正仿宋_GBK"/>
          <w:sz w:val="32"/>
          <w:szCs w:val="32"/>
          <w:u w:val="none"/>
          <w:lang w:eastAsia="zh-CN"/>
        </w:rPr>
        <w:t>第三章为</w:t>
      </w:r>
      <w:r>
        <w:rPr>
          <w:rFonts w:hint="eastAsia" w:ascii="Times New Roman" w:hAnsi="Times New Roman" w:eastAsia="方正仿宋_GBK" w:cs="方正仿宋_GBK"/>
          <w:sz w:val="32"/>
          <w:szCs w:val="32"/>
          <w:u w:val="none"/>
          <w:lang w:eastAsia="zh-CN"/>
        </w:rPr>
        <w:t>“</w:t>
      </w:r>
      <w:r>
        <w:rPr>
          <w:rFonts w:hint="default" w:ascii="Times New Roman" w:hAnsi="Times New Roman" w:eastAsia="方正仿宋_GBK" w:cs="方正仿宋_GBK"/>
          <w:sz w:val="32"/>
          <w:szCs w:val="32"/>
          <w:u w:val="none"/>
          <w:lang w:eastAsia="zh-CN"/>
        </w:rPr>
        <w:t>申报条件</w:t>
      </w:r>
      <w:r>
        <w:rPr>
          <w:rFonts w:hint="eastAsia" w:ascii="Times New Roman" w:hAnsi="Times New Roman" w:eastAsia="方正仿宋_GBK" w:cs="方正仿宋_GBK"/>
          <w:sz w:val="32"/>
          <w:szCs w:val="32"/>
          <w:u w:val="none"/>
          <w:lang w:eastAsia="zh-CN"/>
        </w:rPr>
        <w:t>”，共</w:t>
      </w:r>
      <w:r>
        <w:rPr>
          <w:rFonts w:hint="eastAsia" w:ascii="Times New Roman" w:hAnsi="Times New Roman" w:eastAsia="方正仿宋_GBK" w:cs="方正仿宋_GBK"/>
          <w:sz w:val="32"/>
          <w:szCs w:val="32"/>
          <w:u w:val="none"/>
          <w:lang w:val="en-US" w:eastAsia="zh-CN"/>
        </w:rPr>
        <w:t>3条</w:t>
      </w:r>
      <w:r>
        <w:rPr>
          <w:rFonts w:hint="default" w:ascii="Times New Roman" w:hAnsi="Times New Roman" w:eastAsia="方正仿宋_GBK" w:cs="方正仿宋_GBK"/>
          <w:sz w:val="32"/>
          <w:szCs w:val="32"/>
          <w:u w:val="none"/>
          <w:lang w:eastAsia="zh-CN"/>
        </w:rPr>
        <w:t>。主要明确了申报职称须同时具备基本条件，申报研究实习员、助理研究员、副研究员、研究员各</w:t>
      </w:r>
      <w:r>
        <w:rPr>
          <w:rFonts w:hint="eastAsia" w:ascii="Times New Roman" w:hAnsi="Times New Roman" w:eastAsia="方正仿宋_GBK" w:cs="方正仿宋_GBK"/>
          <w:sz w:val="32"/>
          <w:szCs w:val="32"/>
          <w:u w:val="none"/>
          <w:lang w:eastAsia="zh-CN"/>
        </w:rPr>
        <w:t>须</w:t>
      </w:r>
      <w:r>
        <w:rPr>
          <w:rFonts w:hint="default" w:ascii="Times New Roman" w:hAnsi="Times New Roman" w:eastAsia="方正仿宋_GBK" w:cs="方正仿宋_GBK"/>
          <w:sz w:val="32"/>
          <w:szCs w:val="32"/>
          <w:u w:val="none"/>
          <w:lang w:eastAsia="zh-CN"/>
        </w:rPr>
        <w:t>具备</w:t>
      </w:r>
      <w:r>
        <w:rPr>
          <w:rFonts w:hint="eastAsia" w:ascii="Times New Roman" w:hAnsi="Times New Roman" w:eastAsia="方正仿宋_GBK" w:cs="方正仿宋_GBK"/>
          <w:sz w:val="32"/>
          <w:szCs w:val="32"/>
          <w:u w:val="none"/>
          <w:lang w:eastAsia="zh-CN"/>
        </w:rPr>
        <w:t>学历和资历条件</w:t>
      </w:r>
      <w:r>
        <w:rPr>
          <w:rFonts w:hint="default" w:ascii="Times New Roman" w:hAnsi="Times New Roman" w:eastAsia="方正仿宋_GBK" w:cs="方正仿宋_GBK"/>
          <w:sz w:val="32"/>
          <w:szCs w:val="32"/>
          <w:u w:val="none"/>
          <w:lang w:eastAsia="zh-CN"/>
        </w:rPr>
        <w:t>，</w:t>
      </w:r>
      <w:r>
        <w:rPr>
          <w:rFonts w:hint="eastAsia" w:ascii="Times New Roman" w:hAnsi="Times New Roman" w:eastAsia="方正仿宋_GBK" w:cs="方正仿宋_GBK"/>
          <w:sz w:val="32"/>
          <w:szCs w:val="32"/>
          <w:u w:val="none"/>
          <w:lang w:eastAsia="zh-CN"/>
        </w:rPr>
        <w:t>及其他申报人员资格规定说明</w:t>
      </w:r>
      <w:r>
        <w:rPr>
          <w:rFonts w:hint="default" w:ascii="Times New Roman" w:hAnsi="Times New Roman" w:eastAsia="方正仿宋_GBK" w:cs="方正仿宋_GBK"/>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eastAsia="zh-CN"/>
        </w:rPr>
      </w:pPr>
      <w:r>
        <w:rPr>
          <w:rFonts w:hint="default" w:ascii="Times New Roman" w:hAnsi="Times New Roman" w:eastAsia="方正仿宋_GBK" w:cs="方正仿宋_GBK"/>
          <w:sz w:val="32"/>
          <w:szCs w:val="32"/>
          <w:u w:val="none"/>
          <w:lang w:eastAsia="zh-CN"/>
        </w:rPr>
        <w:t>第四章为</w:t>
      </w:r>
      <w:r>
        <w:rPr>
          <w:rFonts w:hint="eastAsia" w:ascii="Times New Roman" w:hAnsi="Times New Roman" w:eastAsia="方正仿宋_GBK" w:cs="方正仿宋_GBK"/>
          <w:sz w:val="32"/>
          <w:szCs w:val="32"/>
          <w:u w:val="none"/>
          <w:lang w:eastAsia="zh-CN"/>
        </w:rPr>
        <w:t>“</w:t>
      </w:r>
      <w:r>
        <w:rPr>
          <w:rFonts w:hint="default" w:ascii="Times New Roman" w:hAnsi="Times New Roman" w:eastAsia="方正仿宋_GBK" w:cs="方正仿宋_GBK"/>
          <w:sz w:val="32"/>
          <w:szCs w:val="32"/>
          <w:u w:val="none"/>
          <w:lang w:eastAsia="zh-CN"/>
        </w:rPr>
        <w:t>评审条件</w:t>
      </w:r>
      <w:r>
        <w:rPr>
          <w:rFonts w:hint="eastAsia" w:ascii="Times New Roman" w:hAnsi="Times New Roman" w:eastAsia="方正仿宋_GBK" w:cs="方正仿宋_GBK"/>
          <w:sz w:val="32"/>
          <w:szCs w:val="32"/>
          <w:u w:val="none"/>
          <w:lang w:eastAsia="zh-CN"/>
        </w:rPr>
        <w:t>”，共</w:t>
      </w:r>
      <w:r>
        <w:rPr>
          <w:rFonts w:hint="eastAsia" w:ascii="Times New Roman" w:hAnsi="Times New Roman" w:eastAsia="方正仿宋_GBK" w:cs="方正仿宋_GBK"/>
          <w:sz w:val="32"/>
          <w:szCs w:val="32"/>
          <w:u w:val="none"/>
          <w:lang w:val="en-US" w:eastAsia="zh-CN"/>
        </w:rPr>
        <w:t>4条</w:t>
      </w:r>
      <w:r>
        <w:rPr>
          <w:rFonts w:hint="default" w:ascii="Times New Roman" w:hAnsi="Times New Roman" w:eastAsia="方正仿宋_GBK" w:cs="方正仿宋_GBK"/>
          <w:sz w:val="32"/>
          <w:szCs w:val="32"/>
          <w:u w:val="none"/>
          <w:lang w:eastAsia="zh-CN"/>
        </w:rPr>
        <w:t>。主要明确了评审研究实习员、助理研究员、副研究员、研究员</w:t>
      </w:r>
      <w:r>
        <w:rPr>
          <w:rFonts w:hint="eastAsia" w:ascii="Times New Roman" w:hAnsi="Times New Roman" w:eastAsia="方正仿宋_GBK" w:cs="方正仿宋_GBK"/>
          <w:sz w:val="32"/>
          <w:szCs w:val="32"/>
          <w:u w:val="none"/>
          <w:lang w:val="en-US" w:eastAsia="zh-CN"/>
        </w:rPr>
        <w:t>应</w:t>
      </w:r>
      <w:r>
        <w:rPr>
          <w:rFonts w:hint="default" w:ascii="Times New Roman" w:hAnsi="Times New Roman" w:eastAsia="方正仿宋_GBK" w:cs="方正仿宋_GBK"/>
          <w:sz w:val="32"/>
          <w:szCs w:val="32"/>
          <w:u w:val="none"/>
          <w:lang w:eastAsia="zh-CN"/>
        </w:rPr>
        <w:t>具备</w:t>
      </w:r>
      <w:r>
        <w:rPr>
          <w:rFonts w:hint="eastAsia" w:ascii="Times New Roman" w:hAnsi="Times New Roman" w:eastAsia="方正仿宋_GBK" w:cs="方正仿宋_GBK"/>
          <w:sz w:val="32"/>
          <w:szCs w:val="32"/>
          <w:u w:val="none"/>
          <w:lang w:val="en-US" w:eastAsia="zh-CN"/>
        </w:rPr>
        <w:t>的</w:t>
      </w:r>
      <w:r>
        <w:rPr>
          <w:rFonts w:hint="default" w:ascii="Times New Roman" w:hAnsi="Times New Roman" w:eastAsia="方正仿宋_GBK" w:cs="方正仿宋_GBK"/>
          <w:sz w:val="32"/>
          <w:szCs w:val="32"/>
          <w:u w:val="none"/>
          <w:lang w:eastAsia="zh-CN"/>
        </w:rPr>
        <w:t>条件和相应业绩成果要求。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eastAsia="zh-CN"/>
        </w:rPr>
      </w:pPr>
      <w:r>
        <w:rPr>
          <w:rFonts w:hint="default" w:ascii="Times New Roman" w:hAnsi="Times New Roman" w:eastAsia="方正仿宋_GBK" w:cs="方正仿宋_GBK"/>
          <w:sz w:val="32"/>
          <w:szCs w:val="32"/>
          <w:u w:val="none"/>
          <w:lang w:eastAsia="zh-CN"/>
        </w:rPr>
        <w:t>第五章为</w:t>
      </w:r>
      <w:r>
        <w:rPr>
          <w:rFonts w:hint="eastAsia" w:ascii="Times New Roman" w:hAnsi="Times New Roman" w:eastAsia="方正仿宋_GBK" w:cs="方正仿宋_GBK"/>
          <w:sz w:val="32"/>
          <w:szCs w:val="32"/>
          <w:u w:val="none"/>
          <w:lang w:eastAsia="zh-CN"/>
        </w:rPr>
        <w:t>“特殊</w:t>
      </w:r>
      <w:r>
        <w:rPr>
          <w:rFonts w:hint="eastAsia" w:ascii="Times New Roman" w:hAnsi="Times New Roman" w:eastAsia="方正仿宋_GBK" w:cs="方正仿宋_GBK"/>
          <w:sz w:val="32"/>
          <w:szCs w:val="32"/>
          <w:u w:val="none"/>
          <w:lang w:val="en-US" w:eastAsia="zh-CN"/>
        </w:rPr>
        <w:t>申报评审</w:t>
      </w:r>
      <w:r>
        <w:rPr>
          <w:rFonts w:hint="eastAsia" w:ascii="Times New Roman" w:hAnsi="Times New Roman" w:eastAsia="方正仿宋_GBK" w:cs="方正仿宋_GBK"/>
          <w:sz w:val="32"/>
          <w:szCs w:val="32"/>
          <w:u w:val="none"/>
          <w:lang w:eastAsia="zh-CN"/>
        </w:rPr>
        <w:t>条件”，共</w:t>
      </w:r>
      <w:r>
        <w:rPr>
          <w:rFonts w:hint="eastAsia" w:ascii="Times New Roman" w:hAnsi="Times New Roman" w:eastAsia="方正仿宋_GBK" w:cs="方正仿宋_GBK"/>
          <w:sz w:val="32"/>
          <w:szCs w:val="32"/>
          <w:u w:val="none"/>
          <w:lang w:val="en-US" w:eastAsia="zh-CN"/>
        </w:rPr>
        <w:t>2条</w:t>
      </w:r>
      <w:r>
        <w:rPr>
          <w:rFonts w:hint="default" w:ascii="Times New Roman" w:hAnsi="Times New Roman" w:eastAsia="方正仿宋_GBK" w:cs="方正仿宋_GBK"/>
          <w:sz w:val="32"/>
          <w:szCs w:val="32"/>
          <w:u w:val="none"/>
          <w:lang w:eastAsia="zh-CN"/>
        </w:rPr>
        <w:t>。主要明确了破格申报副研究员、研究员</w:t>
      </w:r>
      <w:r>
        <w:rPr>
          <w:rFonts w:hint="eastAsia" w:ascii="Times New Roman" w:hAnsi="Times New Roman" w:eastAsia="方正仿宋_GBK" w:cs="方正仿宋_GBK"/>
          <w:sz w:val="32"/>
          <w:szCs w:val="32"/>
          <w:u w:val="none"/>
          <w:lang w:val="en-US" w:eastAsia="zh-CN"/>
        </w:rPr>
        <w:t>应</w:t>
      </w:r>
      <w:r>
        <w:rPr>
          <w:rFonts w:hint="default" w:ascii="Times New Roman" w:hAnsi="Times New Roman" w:eastAsia="方正仿宋_GBK" w:cs="方正仿宋_GBK"/>
          <w:sz w:val="32"/>
          <w:szCs w:val="32"/>
          <w:u w:val="none"/>
          <w:lang w:eastAsia="zh-CN"/>
        </w:rPr>
        <w:t>具备的评审条件。</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方正仿宋_GBK" w:cs="方正仿宋_GBK"/>
          <w:sz w:val="32"/>
          <w:szCs w:val="32"/>
          <w:u w:val="none"/>
          <w:lang w:eastAsia="zh-CN"/>
        </w:rPr>
      </w:pPr>
      <w:r>
        <w:rPr>
          <w:rFonts w:hint="default" w:ascii="Times New Roman" w:hAnsi="Times New Roman" w:eastAsia="方正仿宋_GBK" w:cs="方正仿宋_GBK"/>
          <w:sz w:val="32"/>
          <w:szCs w:val="32"/>
          <w:u w:val="none"/>
          <w:lang w:eastAsia="zh-CN"/>
        </w:rPr>
        <w:t>第六章为</w:t>
      </w:r>
      <w:r>
        <w:rPr>
          <w:rFonts w:hint="eastAsia" w:ascii="Times New Roman" w:hAnsi="Times New Roman" w:eastAsia="方正仿宋_GBK" w:cs="方正仿宋_GBK"/>
          <w:sz w:val="32"/>
          <w:szCs w:val="32"/>
          <w:u w:val="none"/>
          <w:lang w:eastAsia="zh-CN"/>
        </w:rPr>
        <w:t>“</w:t>
      </w:r>
      <w:r>
        <w:rPr>
          <w:rFonts w:hint="default" w:ascii="Times New Roman" w:hAnsi="Times New Roman" w:eastAsia="方正仿宋_GBK" w:cs="方正仿宋_GBK"/>
          <w:sz w:val="32"/>
          <w:szCs w:val="32"/>
          <w:u w:val="none"/>
          <w:lang w:eastAsia="zh-CN"/>
        </w:rPr>
        <w:t>附则</w:t>
      </w:r>
      <w:r>
        <w:rPr>
          <w:rFonts w:hint="eastAsia" w:ascii="Times New Roman" w:hAnsi="Times New Roman" w:eastAsia="方正仿宋_GBK" w:cs="方正仿宋_GBK"/>
          <w:sz w:val="32"/>
          <w:szCs w:val="32"/>
          <w:u w:val="none"/>
          <w:lang w:eastAsia="zh-CN"/>
        </w:rPr>
        <w:t>”，共</w:t>
      </w:r>
      <w:r>
        <w:rPr>
          <w:rFonts w:hint="eastAsia" w:ascii="Times New Roman" w:hAnsi="Times New Roman" w:eastAsia="方正仿宋_GBK" w:cs="方正仿宋_GBK"/>
          <w:sz w:val="32"/>
          <w:szCs w:val="32"/>
          <w:u w:val="none"/>
          <w:lang w:val="en-US" w:eastAsia="zh-CN"/>
        </w:rPr>
        <w:t>7条</w:t>
      </w:r>
      <w:r>
        <w:rPr>
          <w:rFonts w:hint="default" w:ascii="Times New Roman" w:hAnsi="Times New Roman" w:eastAsia="方正仿宋_GBK" w:cs="方正仿宋_GBK"/>
          <w:sz w:val="32"/>
          <w:szCs w:val="32"/>
          <w:u w:val="none"/>
          <w:lang w:eastAsia="zh-CN"/>
        </w:rPr>
        <w:t>。主要对</w:t>
      </w:r>
      <w:r>
        <w:rPr>
          <w:rFonts w:hint="eastAsia" w:ascii="Times New Roman" w:hAnsi="Times New Roman" w:eastAsia="方正仿宋_GBK" w:cs="方正仿宋_GBK"/>
          <w:sz w:val="32"/>
          <w:szCs w:val="32"/>
          <w:u w:val="none"/>
          <w:lang w:eastAsia="zh-CN"/>
        </w:rPr>
        <w:t>违规申报</w:t>
      </w:r>
      <w:r>
        <w:rPr>
          <w:rFonts w:hint="default" w:ascii="Times New Roman" w:hAnsi="Times New Roman" w:eastAsia="方正仿宋_GBK" w:cs="方正仿宋_GBK"/>
          <w:sz w:val="32"/>
          <w:szCs w:val="32"/>
          <w:u w:val="none"/>
          <w:lang w:eastAsia="zh-CN"/>
        </w:rPr>
        <w:t>、</w:t>
      </w:r>
      <w:r>
        <w:rPr>
          <w:rFonts w:hint="eastAsia" w:ascii="Times New Roman" w:hAnsi="Times New Roman" w:eastAsia="方正仿宋_GBK" w:cs="方正仿宋_GBK"/>
          <w:sz w:val="32"/>
          <w:szCs w:val="32"/>
          <w:u w:val="none"/>
          <w:lang w:eastAsia="zh-CN"/>
        </w:rPr>
        <w:t>职称转系列、特定</w:t>
      </w:r>
      <w:r>
        <w:rPr>
          <w:rFonts w:hint="default" w:ascii="Times New Roman" w:hAnsi="Times New Roman" w:eastAsia="方正仿宋_GBK" w:cs="方正仿宋_GBK"/>
          <w:sz w:val="32"/>
          <w:szCs w:val="32"/>
          <w:u w:val="none"/>
          <w:lang w:eastAsia="zh-CN"/>
        </w:rPr>
        <w:t>概念解释等相关事项进行补充说明，明确了《</w:t>
      </w:r>
      <w:r>
        <w:rPr>
          <w:rFonts w:hint="eastAsia" w:ascii="Times New Roman" w:hAnsi="Times New Roman" w:eastAsia="方正仿宋_GBK" w:cs="方正仿宋_GBK"/>
          <w:sz w:val="32"/>
          <w:szCs w:val="32"/>
          <w:u w:val="none"/>
          <w:lang w:eastAsia="zh-CN"/>
        </w:rPr>
        <w:t>标准</w:t>
      </w:r>
      <w:r>
        <w:rPr>
          <w:rFonts w:hint="default" w:ascii="Times New Roman" w:hAnsi="Times New Roman" w:eastAsia="方正仿宋_GBK" w:cs="方正仿宋_GBK"/>
          <w:sz w:val="32"/>
          <w:szCs w:val="32"/>
          <w:u w:val="none"/>
          <w:lang w:eastAsia="zh-CN"/>
        </w:rPr>
        <w:t>条件》的解释</w:t>
      </w:r>
      <w:r>
        <w:rPr>
          <w:rFonts w:hint="eastAsia" w:ascii="Times New Roman" w:hAnsi="Times New Roman" w:eastAsia="方正仿宋_GBK" w:cs="方正仿宋_GBK"/>
          <w:sz w:val="32"/>
          <w:szCs w:val="32"/>
          <w:u w:val="none"/>
          <w:lang w:eastAsia="zh-CN"/>
        </w:rPr>
        <w:t>权限</w:t>
      </w:r>
      <w:r>
        <w:rPr>
          <w:rFonts w:hint="default" w:ascii="Times New Roman" w:hAnsi="Times New Roman" w:eastAsia="方正仿宋_GBK" w:cs="方正仿宋_GBK"/>
          <w:sz w:val="32"/>
          <w:szCs w:val="32"/>
          <w:u w:val="none"/>
          <w:lang w:eastAsia="zh-CN"/>
        </w:rPr>
        <w:t>及实施时限。</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黑体_GBK" w:cs="Times New Roman"/>
          <w:color w:val="000000"/>
          <w:sz w:val="32"/>
          <w:szCs w:val="32"/>
          <w:highlight w:val="none"/>
          <w:u w:val="none"/>
          <w:lang w:val="en-US" w:eastAsia="zh-CN"/>
        </w:rPr>
      </w:pPr>
      <w:r>
        <w:rPr>
          <w:rFonts w:hint="eastAsia" w:ascii="Times New Roman" w:hAnsi="Times New Roman" w:eastAsia="方正黑体_GBK" w:cs="Times New Roman"/>
          <w:color w:val="000000"/>
          <w:sz w:val="32"/>
          <w:szCs w:val="32"/>
          <w:highlight w:val="none"/>
          <w:u w:val="none"/>
          <w:lang w:val="en-US" w:eastAsia="zh-CN"/>
        </w:rPr>
        <w:t>问：《标准条件》最大的变化是什么?</w:t>
      </w: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答：《标准条件》遵循了自然科学研究人员的职业特点和成长规律，进一步体现了职称评价在专业技术人员人才培养中的激励和导向作用。</w:t>
      </w: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一是拓宽了评价维度。不唯论文、唯奖项，而是从科学研究能力、技术创新能力、实际工作业绩等维度客观评价申报人的专业技术水平，评价更加科学与实际，突出了专业技术人员在实际工作中的业绩贡献。</w:t>
      </w: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二是向基层一线倾斜。对在县（市、区）及以下单位、非公有制经济组织和社会组织申报人员的学历、资历条件均可放宽要求，重点考察其实际工作能力，鼓励专业技术人员扎根基层、服务基层。</w:t>
      </w:r>
    </w:p>
    <w:p>
      <w:pPr>
        <w:keepNext w:val="0"/>
        <w:keepLines w:val="0"/>
        <w:pageBreakBefore w:val="0"/>
        <w:kinsoku/>
        <w:wordWrap/>
        <w:overflowPunct/>
        <w:topLinePunct w:val="0"/>
        <w:autoSpaceDE/>
        <w:autoSpaceDN/>
        <w:bidi w:val="0"/>
        <w:spacing w:line="600" w:lineRule="exact"/>
        <w:ind w:firstLine="640" w:firstLineChars="200"/>
        <w:jc w:val="both"/>
        <w:textAlignment w:val="auto"/>
        <w:rPr>
          <w:rFonts w:hint="eastAsia" w:ascii="Times New Roman" w:hAnsi="Times New Roman" w:eastAsia="方正仿宋_GBK" w:cs="方正仿宋_GBK"/>
          <w:sz w:val="32"/>
          <w:szCs w:val="32"/>
          <w:u w:val="none"/>
          <w:lang w:val="en-US" w:eastAsia="zh-CN"/>
        </w:rPr>
      </w:pPr>
      <w:r>
        <w:rPr>
          <w:rFonts w:hint="eastAsia" w:ascii="Times New Roman" w:hAnsi="Times New Roman" w:eastAsia="方正仿宋_GBK" w:cs="方正仿宋_GBK"/>
          <w:sz w:val="32"/>
          <w:szCs w:val="32"/>
          <w:u w:val="none"/>
          <w:lang w:val="en-US" w:eastAsia="zh-CN"/>
        </w:rPr>
        <w:t>三是增加了对从事技术转移和成果转化服务人员的评价，增强专业技术人员的归属感，有力促进科技成果转移转化，加强科技与经济的紧密结合，对支撑经济转型升级和产业结构调整，打造经济发展新引擎，具有重要意义。</w:t>
      </w:r>
    </w:p>
    <w:sectPr>
      <w:footerReference r:id="rId3"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0A74249A-FC05-483C-8BAD-6B434D0897E8}"/>
  </w:font>
  <w:font w:name="Arial">
    <w:panose1 w:val="020B0604020202020204"/>
    <w:charset w:val="01"/>
    <w:family w:val="swiss"/>
    <w:pitch w:val="default"/>
    <w:sig w:usb0="E0002EFF" w:usb1="C000785B" w:usb2="00000009" w:usb3="00000000" w:csb0="400001FF" w:csb1="FFFF0000"/>
    <w:embedRegular r:id="rId2" w:fontKey="{09A9E8C9-36BB-4BE7-9373-AA2A807FF765}"/>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3" w:fontKey="{E3429D14-DE75-472B-BC01-D969C7467B38}"/>
  </w:font>
  <w:font w:name="Symbol">
    <w:panose1 w:val="05050102010706020507"/>
    <w:charset w:val="02"/>
    <w:family w:val="roman"/>
    <w:pitch w:val="default"/>
    <w:sig w:usb0="00000000" w:usb1="00000000" w:usb2="00000000" w:usb3="00000000" w:csb0="80000000" w:csb1="00000000"/>
    <w:embedRegular r:id="rId4" w:fontKey="{BB9032A3-70C5-442E-85F5-DB1D004D3835}"/>
  </w:font>
  <w:font w:name="Calibri">
    <w:panose1 w:val="020F0502020204030204"/>
    <w:charset w:val="00"/>
    <w:family w:val="swiss"/>
    <w:pitch w:val="default"/>
    <w:sig w:usb0="E4002EFF" w:usb1="C000247B" w:usb2="00000009" w:usb3="00000000" w:csb0="200001FF" w:csb1="00000000"/>
    <w:embedRegular r:id="rId5" w:fontKey="{0BC9F5D7-3220-4E02-A9F9-DFCCD400807F}"/>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6" w:fontKey="{6F5D7542-FB89-4B91-80CC-DCBF38C48391}"/>
  </w:font>
  <w:font w:name="方正仿宋_GBK">
    <w:panose1 w:val="02000000000000000000"/>
    <w:charset w:val="86"/>
    <w:family w:val="auto"/>
    <w:pitch w:val="default"/>
    <w:sig w:usb0="00000001" w:usb1="080E0000" w:usb2="00000000" w:usb3="00000000" w:csb0="00040000" w:csb1="00000000"/>
    <w:embedRegular r:id="rId7" w:fontKey="{DBAD438C-85F7-48CF-A1F9-6F5E1589DED6}"/>
  </w:font>
  <w:font w:name="方正黑体_GBK">
    <w:panose1 w:val="03000509000000000000"/>
    <w:charset w:val="86"/>
    <w:family w:val="auto"/>
    <w:pitch w:val="default"/>
    <w:sig w:usb0="00000001" w:usb1="080E0000" w:usb2="00000000" w:usb3="00000000" w:csb0="00040000" w:csb1="00000000"/>
    <w:embedRegular r:id="rId8" w:fontKey="{F4EE9F0A-B4E2-4DE1-928C-296D89E923A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5A10"/>
    <w:rsid w:val="01944054"/>
    <w:rsid w:val="022353C1"/>
    <w:rsid w:val="034B4BE6"/>
    <w:rsid w:val="03BE0CA6"/>
    <w:rsid w:val="042B6695"/>
    <w:rsid w:val="04A24CDA"/>
    <w:rsid w:val="07481B68"/>
    <w:rsid w:val="07824435"/>
    <w:rsid w:val="0C600829"/>
    <w:rsid w:val="0E214B02"/>
    <w:rsid w:val="0F5F3EF3"/>
    <w:rsid w:val="11FB0078"/>
    <w:rsid w:val="13914897"/>
    <w:rsid w:val="14282C47"/>
    <w:rsid w:val="144539DB"/>
    <w:rsid w:val="15001278"/>
    <w:rsid w:val="158E3E56"/>
    <w:rsid w:val="1595778D"/>
    <w:rsid w:val="15C94DE8"/>
    <w:rsid w:val="15DC430E"/>
    <w:rsid w:val="16790DCA"/>
    <w:rsid w:val="169C2E04"/>
    <w:rsid w:val="176B200F"/>
    <w:rsid w:val="17B17453"/>
    <w:rsid w:val="184E167A"/>
    <w:rsid w:val="1B03607B"/>
    <w:rsid w:val="1B7D379A"/>
    <w:rsid w:val="1CC903F7"/>
    <w:rsid w:val="20774F96"/>
    <w:rsid w:val="22856238"/>
    <w:rsid w:val="2727150F"/>
    <w:rsid w:val="27763649"/>
    <w:rsid w:val="28AF1B3F"/>
    <w:rsid w:val="29BB5D72"/>
    <w:rsid w:val="2A0A5D29"/>
    <w:rsid w:val="2AA9206F"/>
    <w:rsid w:val="2CD26DE1"/>
    <w:rsid w:val="2D2832C3"/>
    <w:rsid w:val="2FC77A44"/>
    <w:rsid w:val="301F4BCA"/>
    <w:rsid w:val="30FA7B4B"/>
    <w:rsid w:val="3316226B"/>
    <w:rsid w:val="341472E4"/>
    <w:rsid w:val="361614B1"/>
    <w:rsid w:val="37476E97"/>
    <w:rsid w:val="37865C12"/>
    <w:rsid w:val="3BE21884"/>
    <w:rsid w:val="3CDE029E"/>
    <w:rsid w:val="3D146D74"/>
    <w:rsid w:val="3E2F0C98"/>
    <w:rsid w:val="3E4A4379"/>
    <w:rsid w:val="3F443A4E"/>
    <w:rsid w:val="3F8F65F0"/>
    <w:rsid w:val="3F9D1BE7"/>
    <w:rsid w:val="3FD00B2A"/>
    <w:rsid w:val="40A01366"/>
    <w:rsid w:val="415676BD"/>
    <w:rsid w:val="417E032A"/>
    <w:rsid w:val="43D51311"/>
    <w:rsid w:val="44EB17AA"/>
    <w:rsid w:val="462417D4"/>
    <w:rsid w:val="46C91677"/>
    <w:rsid w:val="46D42074"/>
    <w:rsid w:val="47CF2C38"/>
    <w:rsid w:val="4902018A"/>
    <w:rsid w:val="491651B8"/>
    <w:rsid w:val="496E6505"/>
    <w:rsid w:val="4A0D0091"/>
    <w:rsid w:val="4BA821A3"/>
    <w:rsid w:val="4C581242"/>
    <w:rsid w:val="4D073278"/>
    <w:rsid w:val="505A5872"/>
    <w:rsid w:val="50AB7F10"/>
    <w:rsid w:val="50F87F12"/>
    <w:rsid w:val="5114461E"/>
    <w:rsid w:val="533F4C65"/>
    <w:rsid w:val="542301E1"/>
    <w:rsid w:val="54422A68"/>
    <w:rsid w:val="5503030E"/>
    <w:rsid w:val="57DA3E17"/>
    <w:rsid w:val="58451850"/>
    <w:rsid w:val="58BC69F5"/>
    <w:rsid w:val="591B4246"/>
    <w:rsid w:val="5A2B4F9D"/>
    <w:rsid w:val="5C6B47D6"/>
    <w:rsid w:val="5EFC3B03"/>
    <w:rsid w:val="5F121A80"/>
    <w:rsid w:val="60803902"/>
    <w:rsid w:val="60C3531A"/>
    <w:rsid w:val="61B32654"/>
    <w:rsid w:val="64DE67DD"/>
    <w:rsid w:val="65491EA9"/>
    <w:rsid w:val="65A27724"/>
    <w:rsid w:val="661E50E3"/>
    <w:rsid w:val="66240220"/>
    <w:rsid w:val="6EE12EAE"/>
    <w:rsid w:val="6EFE5C5B"/>
    <w:rsid w:val="7036127C"/>
    <w:rsid w:val="71F1420C"/>
    <w:rsid w:val="720175C2"/>
    <w:rsid w:val="73E557F0"/>
    <w:rsid w:val="73ED4C8A"/>
    <w:rsid w:val="74220495"/>
    <w:rsid w:val="75387844"/>
    <w:rsid w:val="755B7980"/>
    <w:rsid w:val="757439B4"/>
    <w:rsid w:val="764D37CE"/>
    <w:rsid w:val="78516A1A"/>
    <w:rsid w:val="797B6423"/>
    <w:rsid w:val="7A262361"/>
    <w:rsid w:val="7AD43C84"/>
    <w:rsid w:val="7C09581B"/>
    <w:rsid w:val="7D6A4C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adjustRightInd w:val="0"/>
      <w:snapToGrid w:val="0"/>
      <w:spacing w:after="120"/>
    </w:pPr>
    <w:rPr>
      <w:rFonts w:ascii="Calibri" w:hAnsi="Calibri" w:eastAsia="仿宋" w:cs="Times New Roman"/>
      <w:sz w:val="28"/>
      <w:szCs w:val="24"/>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8">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2021-03-10T08:09:00Z</dcterms:created>
  <dc:creator>Administrator</dc:creator>
  <cp:lastModifiedBy>楚淇</cp:lastModifiedBy>
  <dcterms:modified xsi:type="dcterms:W3CDTF">2022-01-05T09:18:02Z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KSOSaveFontToCloudKey">
    <vt:lpwstr>713133067_embed</vt:lpwstr>
  </property>
  <property fmtid="{D5CDD505-2E9C-101B-9397-08002B2CF9AE}" pid="4" name="ICV">
    <vt:lpwstr>B0610BD8A26D49CBBD1C70AD1136B064</vt:lpwstr>
  </property>
</Properties>
</file>