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118"/>
        </w:tabs>
        <w:spacing w:line="360" w:lineRule="auto"/>
        <w:ind w:right="53"/>
        <w:jc w:val="center"/>
        <w:rPr>
          <w:rFonts w:ascii="宋体" w:hAnsi="宋体"/>
          <w:b/>
          <w:sz w:val="32"/>
          <w:szCs w:val="32"/>
        </w:rPr>
      </w:pPr>
      <w:r>
        <w:rPr>
          <w:rFonts w:hint="eastAsia" w:ascii="宋体" w:hAnsi="宋体"/>
          <w:b/>
          <w:sz w:val="32"/>
          <w:szCs w:val="32"/>
        </w:rPr>
        <w:t>云南省级职业年金基金归集账户托管银行竞争性选择项目</w:t>
      </w:r>
    </w:p>
    <w:p>
      <w:pPr>
        <w:tabs>
          <w:tab w:val="left" w:pos="1118"/>
        </w:tabs>
        <w:spacing w:line="360" w:lineRule="auto"/>
        <w:ind w:right="53"/>
        <w:jc w:val="center"/>
        <w:rPr>
          <w:rFonts w:ascii="宋体" w:hAnsi="宋体"/>
          <w:b/>
          <w:sz w:val="32"/>
          <w:szCs w:val="32"/>
        </w:rPr>
      </w:pPr>
      <w:r>
        <w:rPr>
          <w:rFonts w:hint="eastAsia" w:ascii="宋体" w:hAnsi="宋体"/>
          <w:b/>
          <w:sz w:val="32"/>
          <w:szCs w:val="32"/>
        </w:rPr>
        <w:t>竞争性选择公告</w:t>
      </w:r>
    </w:p>
    <w:p>
      <w:pPr>
        <w:tabs>
          <w:tab w:val="left" w:pos="1118"/>
        </w:tabs>
        <w:spacing w:line="360" w:lineRule="auto"/>
        <w:ind w:right="53"/>
        <w:jc w:val="center"/>
        <w:rPr>
          <w:rFonts w:ascii="宋体" w:hAnsi="宋体"/>
          <w:b/>
          <w:sz w:val="32"/>
          <w:szCs w:val="32"/>
        </w:rPr>
      </w:pPr>
      <w:r>
        <w:rPr>
          <w:rFonts w:hint="eastAsia" w:ascii="宋体" w:hAnsi="宋体"/>
          <w:spacing w:val="-3"/>
          <w:sz w:val="24"/>
        </w:rPr>
        <w:t>（项目编号：</w:t>
      </w:r>
      <w:r>
        <w:rPr>
          <w:rFonts w:ascii="宋体" w:hAnsi="宋体"/>
          <w:spacing w:val="-3"/>
          <w:sz w:val="24"/>
        </w:rPr>
        <w:t>YDZSF20211895</w:t>
      </w:r>
      <w:r>
        <w:rPr>
          <w:rFonts w:hint="eastAsia" w:ascii="宋体" w:hAnsi="宋体"/>
          <w:spacing w:val="-3"/>
          <w:sz w:val="24"/>
        </w:rPr>
        <w:t>）</w:t>
      </w:r>
    </w:p>
    <w:p>
      <w:pPr>
        <w:pStyle w:val="4"/>
        <w:spacing w:before="0" w:after="0" w:line="440" w:lineRule="exact"/>
        <w:rPr>
          <w:rFonts w:hint="eastAsia" w:ascii="宋体" w:hAnsi="宋体" w:eastAsia="宋体" w:cs="宋体"/>
          <w:sz w:val="28"/>
          <w:szCs w:val="28"/>
          <w:lang w:eastAsia="zh-CN"/>
        </w:rPr>
      </w:pPr>
      <w:bookmarkStart w:id="0" w:name="_bookmark10"/>
      <w:bookmarkEnd w:id="0"/>
      <w:bookmarkStart w:id="1" w:name="_Toc22945"/>
      <w:bookmarkStart w:id="2" w:name="_Toc1653"/>
      <w:r>
        <w:rPr>
          <w:rFonts w:ascii="宋体" w:hAnsi="宋体" w:eastAsia="宋体" w:cs="宋体"/>
          <w:sz w:val="28"/>
          <w:szCs w:val="28"/>
        </w:rPr>
        <w:t>1.</w:t>
      </w:r>
      <w:bookmarkEnd w:id="1"/>
      <w:r>
        <w:rPr>
          <w:rFonts w:hint="eastAsia" w:ascii="宋体" w:hAnsi="宋体" w:eastAsia="宋体" w:cs="宋体"/>
          <w:sz w:val="28"/>
          <w:szCs w:val="28"/>
          <w:lang w:eastAsia="zh-CN"/>
        </w:rPr>
        <w:t>竞争性选择条件</w:t>
      </w:r>
      <w:bookmarkEnd w:id="2"/>
    </w:p>
    <w:p>
      <w:pPr>
        <w:pStyle w:val="2"/>
        <w:tabs>
          <w:tab w:val="left" w:pos="2388"/>
          <w:tab w:val="left" w:pos="2832"/>
          <w:tab w:val="left" w:pos="3472"/>
          <w:tab w:val="left" w:pos="6667"/>
          <w:tab w:val="left" w:pos="7270"/>
        </w:tabs>
        <w:spacing w:line="440" w:lineRule="exact"/>
        <w:ind w:firstLine="480" w:firstLineChars="200"/>
        <w:jc w:val="both"/>
        <w:rPr>
          <w:rFonts w:ascii="宋体" w:hAnsi="宋体"/>
          <w:color w:val="auto"/>
          <w:sz w:val="24"/>
        </w:rPr>
      </w:pPr>
      <w:r>
        <w:rPr>
          <w:rFonts w:hint="eastAsia" w:ascii="宋体" w:hAnsi="宋体"/>
          <w:sz w:val="24"/>
        </w:rPr>
        <w:t>根据《人力资源社会保障部办公厅 财政部办公厅关于印发职业年金基金归集账户管理暂行办法的通</w:t>
      </w:r>
      <w:r>
        <w:rPr>
          <w:rFonts w:hint="eastAsia" w:ascii="宋体" w:hAnsi="宋体"/>
          <w:color w:val="auto"/>
          <w:sz w:val="24"/>
        </w:rPr>
        <w:t>知》（人社厅发﹝2017﹞110号）的要求，云南省级职业年金基金归集账户托管银行竞争性选择项目征求相关部门的意见基础上，通过集体决策方式审批，对该项目确定采取竞争性选择</w:t>
      </w:r>
      <w:r>
        <w:rPr>
          <w:rFonts w:hint="eastAsia" w:ascii="宋体" w:hAnsi="宋体"/>
          <w:color w:val="auto"/>
          <w:sz w:val="24"/>
          <w:lang w:eastAsia="zh-CN"/>
        </w:rPr>
        <w:t>方式</w:t>
      </w:r>
      <w:r>
        <w:rPr>
          <w:rFonts w:hint="eastAsia" w:ascii="宋体" w:hAnsi="宋体"/>
          <w:color w:val="auto"/>
          <w:sz w:val="24"/>
        </w:rPr>
        <w:t>。云南元大工程咨询有限责任公司受云南省社会保险局委托，竭诚欢迎具有相应账户管理资格和完成该项目能力，且在昆明市辖区内设有分支机构的商业银行参加竞选。</w:t>
      </w:r>
    </w:p>
    <w:p>
      <w:pPr>
        <w:pStyle w:val="4"/>
        <w:spacing w:before="0" w:after="0" w:line="440" w:lineRule="exact"/>
        <w:jc w:val="both"/>
        <w:rPr>
          <w:rFonts w:hint="eastAsia" w:ascii="宋体" w:hAnsi="宋体" w:eastAsia="宋体" w:cs="宋体"/>
          <w:color w:val="auto"/>
          <w:sz w:val="28"/>
          <w:szCs w:val="28"/>
          <w:lang w:eastAsia="zh-CN"/>
        </w:rPr>
      </w:pPr>
      <w:bookmarkStart w:id="3" w:name="_bookmark11"/>
      <w:bookmarkEnd w:id="3"/>
      <w:bookmarkStart w:id="4" w:name="_Toc9692"/>
      <w:bookmarkStart w:id="5" w:name="_Toc29731"/>
      <w:r>
        <w:rPr>
          <w:rFonts w:ascii="宋体" w:hAnsi="宋体" w:eastAsia="宋体" w:cs="宋体"/>
          <w:color w:val="auto"/>
          <w:sz w:val="28"/>
          <w:szCs w:val="28"/>
        </w:rPr>
        <w:t>2.</w:t>
      </w:r>
      <w:r>
        <w:rPr>
          <w:rFonts w:hint="eastAsia" w:ascii="宋体" w:hAnsi="宋体" w:eastAsia="宋体" w:cs="宋体"/>
          <w:color w:val="auto"/>
          <w:sz w:val="28"/>
          <w:szCs w:val="28"/>
        </w:rPr>
        <w:t>项目概况与</w:t>
      </w:r>
      <w:bookmarkEnd w:id="4"/>
      <w:r>
        <w:rPr>
          <w:rFonts w:hint="eastAsia" w:ascii="宋体" w:hAnsi="宋体" w:eastAsia="宋体" w:cs="宋体"/>
          <w:color w:val="auto"/>
          <w:sz w:val="28"/>
          <w:szCs w:val="28"/>
          <w:lang w:eastAsia="zh-CN"/>
        </w:rPr>
        <w:t>账户选择内容</w:t>
      </w:r>
      <w:bookmarkEnd w:id="5"/>
    </w:p>
    <w:p>
      <w:pPr>
        <w:pStyle w:val="2"/>
        <w:tabs>
          <w:tab w:val="left" w:pos="2388"/>
          <w:tab w:val="left" w:pos="2832"/>
          <w:tab w:val="left" w:pos="3472"/>
          <w:tab w:val="left" w:pos="6667"/>
          <w:tab w:val="left" w:pos="7270"/>
        </w:tabs>
        <w:spacing w:line="440" w:lineRule="exact"/>
        <w:ind w:firstLine="480" w:firstLineChars="200"/>
        <w:jc w:val="both"/>
        <w:rPr>
          <w:rFonts w:hint="eastAsia" w:ascii="宋体" w:hAnsi="宋体" w:eastAsia="宋体"/>
          <w:color w:val="auto"/>
          <w:sz w:val="24"/>
          <w:lang w:eastAsia="zh-CN"/>
        </w:rPr>
      </w:pPr>
      <w:bookmarkStart w:id="6" w:name="_bookmark12"/>
      <w:bookmarkEnd w:id="6"/>
      <w:r>
        <w:rPr>
          <w:rFonts w:hint="eastAsia" w:ascii="宋体" w:hAnsi="宋体"/>
          <w:color w:val="auto"/>
          <w:sz w:val="24"/>
        </w:rPr>
        <w:t>2.1服务内容：根据《人力资源社会保障部办公厅 财政部办公厅关于印发职业年金基金归集账户管理暂行办法的通知》（人社厅发﹝2017﹞110号）的规定，云南省社会保险局（以下简称“账户选择人”）将开设一个省级职业年金基金归集账户，专门用于归集和划转省级（含省本级）职业年金基金财产。待托管账户确定后，账户名称</w:t>
      </w:r>
      <w:r>
        <w:rPr>
          <w:rFonts w:hint="eastAsia" w:ascii="宋体" w:hAnsi="宋体"/>
          <w:color w:val="auto"/>
          <w:sz w:val="24"/>
          <w:lang w:eastAsia="zh-CN"/>
        </w:rPr>
        <w:t>为</w:t>
      </w:r>
      <w:r>
        <w:rPr>
          <w:rFonts w:hint="eastAsia" w:ascii="宋体" w:hAnsi="宋体"/>
          <w:color w:val="auto"/>
          <w:sz w:val="24"/>
        </w:rPr>
        <w:t>“XX(托管银行简称)省级职业年金基金归集财产”</w:t>
      </w:r>
      <w:r>
        <w:rPr>
          <w:rFonts w:hint="eastAsia" w:ascii="宋体" w:hAnsi="宋体"/>
          <w:color w:val="auto"/>
          <w:sz w:val="24"/>
          <w:lang w:eastAsia="zh-CN"/>
        </w:rPr>
        <w:t>。</w:t>
      </w:r>
    </w:p>
    <w:p>
      <w:pPr>
        <w:spacing w:line="440" w:lineRule="exact"/>
        <w:ind w:firstLine="480" w:firstLineChars="200"/>
        <w:rPr>
          <w:rFonts w:ascii="宋体" w:hAnsi="宋体"/>
          <w:color w:val="auto"/>
          <w:sz w:val="24"/>
          <w:szCs w:val="24"/>
        </w:rPr>
      </w:pPr>
      <w:r>
        <w:rPr>
          <w:rFonts w:hint="eastAsia" w:ascii="宋体" w:hAnsi="宋体"/>
          <w:color w:val="auto"/>
          <w:sz w:val="24"/>
          <w:szCs w:val="24"/>
        </w:rPr>
        <w:t>2.2服务期限：2</w:t>
      </w:r>
      <w:r>
        <w:rPr>
          <w:rFonts w:ascii="宋体" w:hAnsi="宋体"/>
          <w:color w:val="auto"/>
          <w:sz w:val="24"/>
          <w:szCs w:val="24"/>
        </w:rPr>
        <w:t>022</w:t>
      </w:r>
      <w:r>
        <w:rPr>
          <w:rFonts w:hint="eastAsia" w:ascii="宋体" w:hAnsi="宋体"/>
          <w:color w:val="auto"/>
          <w:sz w:val="24"/>
          <w:szCs w:val="24"/>
        </w:rPr>
        <w:t>年1月1月至2</w:t>
      </w:r>
      <w:r>
        <w:rPr>
          <w:rFonts w:ascii="宋体" w:hAnsi="宋体"/>
          <w:color w:val="auto"/>
          <w:sz w:val="24"/>
          <w:szCs w:val="24"/>
        </w:rPr>
        <w:t>024</w:t>
      </w:r>
      <w:r>
        <w:rPr>
          <w:rFonts w:hint="eastAsia" w:ascii="宋体" w:hAnsi="宋体"/>
          <w:color w:val="auto"/>
          <w:sz w:val="24"/>
          <w:szCs w:val="24"/>
        </w:rPr>
        <w:t>年1</w:t>
      </w:r>
      <w:r>
        <w:rPr>
          <w:rFonts w:ascii="宋体" w:hAnsi="宋体"/>
          <w:color w:val="auto"/>
          <w:sz w:val="24"/>
          <w:szCs w:val="24"/>
        </w:rPr>
        <w:t>2</w:t>
      </w:r>
      <w:r>
        <w:rPr>
          <w:rFonts w:hint="eastAsia" w:ascii="宋体" w:hAnsi="宋体"/>
          <w:color w:val="auto"/>
          <w:sz w:val="24"/>
          <w:szCs w:val="24"/>
        </w:rPr>
        <w:t>月3</w:t>
      </w:r>
      <w:r>
        <w:rPr>
          <w:rFonts w:ascii="宋体" w:hAnsi="宋体"/>
          <w:color w:val="auto"/>
          <w:sz w:val="24"/>
          <w:szCs w:val="24"/>
        </w:rPr>
        <w:t>1</w:t>
      </w:r>
      <w:r>
        <w:rPr>
          <w:rFonts w:hint="eastAsia" w:ascii="宋体" w:hAnsi="宋体"/>
          <w:color w:val="auto"/>
          <w:sz w:val="24"/>
          <w:szCs w:val="24"/>
        </w:rPr>
        <w:t>日。</w:t>
      </w:r>
    </w:p>
    <w:p>
      <w:pPr>
        <w:spacing w:line="440" w:lineRule="exact"/>
        <w:ind w:firstLine="480" w:firstLineChars="200"/>
        <w:rPr>
          <w:rFonts w:hint="eastAsia" w:ascii="宋体" w:hAnsi="宋体"/>
          <w:color w:val="000000"/>
          <w:sz w:val="24"/>
          <w:szCs w:val="24"/>
        </w:rPr>
      </w:pPr>
      <w:r>
        <w:rPr>
          <w:rFonts w:hint="eastAsia" w:ascii="宋体" w:hAnsi="宋体"/>
          <w:color w:val="auto"/>
          <w:sz w:val="24"/>
          <w:szCs w:val="24"/>
        </w:rPr>
        <w:t>2.3服务地点：</w:t>
      </w:r>
      <w:r>
        <w:rPr>
          <w:rFonts w:hint="eastAsia" w:ascii="宋体" w:hAnsi="宋体"/>
          <w:color w:val="auto"/>
          <w:sz w:val="24"/>
          <w:szCs w:val="24"/>
          <w:lang w:eastAsia="zh-CN"/>
        </w:rPr>
        <w:t>账户选择人</w:t>
      </w:r>
      <w:r>
        <w:rPr>
          <w:rFonts w:hint="eastAsia" w:ascii="宋体" w:hAnsi="宋体"/>
          <w:color w:val="auto"/>
          <w:sz w:val="24"/>
          <w:szCs w:val="24"/>
        </w:rPr>
        <w:t>指定</w:t>
      </w:r>
      <w:r>
        <w:rPr>
          <w:rFonts w:hint="eastAsia" w:ascii="宋体" w:hAnsi="宋体"/>
          <w:color w:val="000000"/>
          <w:sz w:val="24"/>
          <w:szCs w:val="24"/>
        </w:rPr>
        <w:t>地点。</w:t>
      </w:r>
    </w:p>
    <w:p>
      <w:pPr>
        <w:spacing w:line="440" w:lineRule="exact"/>
        <w:ind w:firstLine="480" w:firstLineChars="200"/>
        <w:rPr>
          <w:rFonts w:ascii="宋体" w:hAnsi="宋体"/>
          <w:color w:val="000000"/>
          <w:sz w:val="24"/>
          <w:szCs w:val="24"/>
        </w:rPr>
      </w:pPr>
      <w:r>
        <w:rPr>
          <w:rFonts w:hint="eastAsia" w:ascii="宋体" w:hAnsi="宋体"/>
          <w:color w:val="000000"/>
          <w:sz w:val="24"/>
          <w:szCs w:val="24"/>
        </w:rPr>
        <w:t>2.</w:t>
      </w:r>
      <w:r>
        <w:rPr>
          <w:rFonts w:ascii="宋体" w:hAnsi="宋体"/>
          <w:color w:val="000000"/>
          <w:sz w:val="24"/>
          <w:szCs w:val="24"/>
        </w:rPr>
        <w:t>4</w:t>
      </w:r>
      <w:r>
        <w:rPr>
          <w:rFonts w:hint="eastAsia" w:ascii="宋体" w:hAnsi="宋体"/>
          <w:color w:val="000000"/>
          <w:sz w:val="24"/>
          <w:szCs w:val="24"/>
        </w:rPr>
        <w:t>资格审查方式：资格后审。</w:t>
      </w:r>
    </w:p>
    <w:p>
      <w:pPr>
        <w:pStyle w:val="4"/>
        <w:spacing w:before="0" w:after="0" w:line="440" w:lineRule="exact"/>
        <w:jc w:val="both"/>
        <w:rPr>
          <w:rFonts w:ascii="宋体" w:hAnsi="宋体" w:eastAsia="宋体" w:cs="宋体"/>
          <w:sz w:val="28"/>
          <w:szCs w:val="28"/>
        </w:rPr>
      </w:pPr>
      <w:bookmarkStart w:id="7" w:name="_Toc14033"/>
      <w:bookmarkStart w:id="8" w:name="_Toc30619"/>
      <w:r>
        <w:rPr>
          <w:rFonts w:ascii="宋体" w:hAnsi="宋体" w:eastAsia="宋体" w:cs="宋体"/>
          <w:sz w:val="28"/>
          <w:szCs w:val="28"/>
        </w:rPr>
        <w:t>3.</w:t>
      </w:r>
      <w:r>
        <w:rPr>
          <w:rFonts w:hint="eastAsia" w:ascii="宋体" w:hAnsi="宋体" w:eastAsia="宋体" w:cs="宋体"/>
          <w:sz w:val="28"/>
          <w:szCs w:val="28"/>
          <w:lang w:eastAsia="zh-CN"/>
        </w:rPr>
        <w:t>参与竞选银行</w:t>
      </w:r>
      <w:r>
        <w:rPr>
          <w:rFonts w:hint="eastAsia" w:ascii="宋体" w:hAnsi="宋体" w:eastAsia="宋体" w:cs="宋体"/>
          <w:sz w:val="28"/>
          <w:szCs w:val="28"/>
        </w:rPr>
        <w:t>资格要求</w:t>
      </w:r>
      <w:bookmarkEnd w:id="7"/>
      <w:bookmarkEnd w:id="8"/>
    </w:p>
    <w:p>
      <w:pPr>
        <w:pStyle w:val="2"/>
        <w:tabs>
          <w:tab w:val="left" w:pos="2412"/>
          <w:tab w:val="left" w:pos="2832"/>
          <w:tab w:val="left" w:pos="3885"/>
          <w:tab w:val="left" w:pos="6667"/>
          <w:tab w:val="left" w:pos="7270"/>
        </w:tabs>
        <w:spacing w:line="440" w:lineRule="exact"/>
        <w:ind w:firstLine="480" w:firstLineChars="200"/>
        <w:jc w:val="both"/>
        <w:rPr>
          <w:rFonts w:ascii="宋体" w:hAnsi="宋体"/>
          <w:sz w:val="24"/>
        </w:rPr>
      </w:pPr>
      <w:bookmarkStart w:id="9" w:name="_bookmark13"/>
      <w:bookmarkEnd w:id="9"/>
      <w:r>
        <w:rPr>
          <w:rFonts w:ascii="宋体" w:hAnsi="宋体"/>
          <w:sz w:val="24"/>
        </w:rPr>
        <w:t>3.1</w:t>
      </w:r>
      <w:r>
        <w:rPr>
          <w:rFonts w:hint="eastAsia" w:ascii="宋体" w:hAnsi="宋体"/>
          <w:sz w:val="24"/>
          <w:lang w:eastAsia="zh-CN"/>
        </w:rPr>
        <w:t>参与竞选银行应为具备独立承担民事责任能力的法人或其他组织，持有中国银行监督委员会或其授权单位核发的《金融机构法人许可证》或《金融机构营业许可证》，具有工商行政管理部门颁发的《营业执照》，在昆明市辖区内设有分支机构的商业银行。</w:t>
      </w:r>
    </w:p>
    <w:p>
      <w:pPr>
        <w:pStyle w:val="2"/>
        <w:tabs>
          <w:tab w:val="left" w:pos="2412"/>
          <w:tab w:val="left" w:pos="2832"/>
          <w:tab w:val="left" w:pos="3885"/>
          <w:tab w:val="left" w:pos="6667"/>
          <w:tab w:val="left" w:pos="7270"/>
        </w:tabs>
        <w:spacing w:line="440" w:lineRule="exact"/>
        <w:ind w:firstLine="480" w:firstLineChars="200"/>
        <w:jc w:val="both"/>
        <w:rPr>
          <w:rFonts w:hint="eastAsia" w:ascii="宋体" w:hAnsi="宋体"/>
          <w:sz w:val="24"/>
        </w:rPr>
      </w:pPr>
      <w:r>
        <w:rPr>
          <w:rFonts w:hint="eastAsia" w:ascii="宋体" w:hAnsi="宋体"/>
          <w:sz w:val="24"/>
        </w:rPr>
        <w:t>3</w:t>
      </w:r>
      <w:r>
        <w:rPr>
          <w:rFonts w:ascii="宋体" w:hAnsi="宋体"/>
          <w:sz w:val="24"/>
        </w:rPr>
        <w:t>.2</w:t>
      </w:r>
      <w:r>
        <w:rPr>
          <w:rFonts w:hint="eastAsia" w:ascii="宋体" w:hAnsi="宋体"/>
          <w:sz w:val="24"/>
          <w:lang w:eastAsia="zh-CN"/>
        </w:rPr>
        <w:t>参与竞选银行应具有“企业年金基金管理机构”或“证券投资基金管理机构”资格，提供证明文件复印件。</w:t>
      </w:r>
    </w:p>
    <w:p>
      <w:pPr>
        <w:pStyle w:val="2"/>
        <w:tabs>
          <w:tab w:val="left" w:pos="2412"/>
          <w:tab w:val="left" w:pos="2832"/>
          <w:tab w:val="left" w:pos="3472"/>
          <w:tab w:val="left" w:pos="6667"/>
          <w:tab w:val="left" w:pos="7270"/>
        </w:tabs>
        <w:spacing w:line="440" w:lineRule="exact"/>
        <w:ind w:firstLine="480" w:firstLineChars="200"/>
        <w:jc w:val="both"/>
        <w:rPr>
          <w:rFonts w:ascii="宋体" w:hAnsi="宋体"/>
          <w:sz w:val="24"/>
        </w:rPr>
      </w:pPr>
      <w:r>
        <w:rPr>
          <w:rFonts w:ascii="宋体" w:hAnsi="宋体"/>
          <w:sz w:val="24"/>
        </w:rPr>
        <w:t>3.3</w:t>
      </w:r>
      <w:r>
        <w:rPr>
          <w:rFonts w:hint="eastAsia" w:ascii="宋体" w:hAnsi="宋体"/>
          <w:sz w:val="24"/>
        </w:rPr>
        <w:t>具有良好的商业信誉和健全的财务会计制度，</w:t>
      </w:r>
      <w:r>
        <w:rPr>
          <w:rFonts w:hint="eastAsia" w:ascii="宋体" w:hAnsi="宋体"/>
          <w:sz w:val="24"/>
          <w:lang w:eastAsia="zh-CN"/>
        </w:rPr>
        <w:t>提供参与竞选银行总行2021年银</w:t>
      </w:r>
      <w:r>
        <w:rPr>
          <w:rFonts w:hint="eastAsia" w:ascii="宋体" w:hAnsi="宋体"/>
          <w:sz w:val="24"/>
        </w:rPr>
        <w:t>行半年报。</w:t>
      </w:r>
    </w:p>
    <w:p>
      <w:pPr>
        <w:pStyle w:val="2"/>
        <w:tabs>
          <w:tab w:val="left" w:pos="2412"/>
          <w:tab w:val="left" w:pos="2832"/>
          <w:tab w:val="left" w:pos="3885"/>
          <w:tab w:val="left" w:pos="6667"/>
          <w:tab w:val="left" w:pos="7270"/>
        </w:tabs>
        <w:spacing w:line="440" w:lineRule="exact"/>
        <w:ind w:firstLine="480" w:firstLineChars="200"/>
        <w:jc w:val="both"/>
        <w:rPr>
          <w:rFonts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rPr>
        <w:t>信誉要求：参与本次竞选活动前三年内，在经营活动中没有重大违法记录，没有处于被责令停业，财产被接管、冻结或破产状态，提供书面声明。未被“国家企业信用信息公示系统”列入严重违法失信企业名单和经营异常名录的不良记录；未被“信用中国”网站列入失信被执行人和重大税收违法案件当事人的不良记录；未被“中国政府采购网”网站列入政府采购严重违法失信行为记录名单。（查询时间为公告发布之日起至响应文件递交截止时间止）。</w:t>
      </w:r>
    </w:p>
    <w:p>
      <w:pPr>
        <w:pStyle w:val="2"/>
        <w:tabs>
          <w:tab w:val="left" w:pos="2412"/>
          <w:tab w:val="left" w:pos="2812"/>
          <w:tab w:val="left" w:pos="3885"/>
          <w:tab w:val="left" w:pos="6667"/>
          <w:tab w:val="left" w:pos="7270"/>
        </w:tabs>
        <w:spacing w:line="440" w:lineRule="exact"/>
        <w:ind w:firstLine="480" w:firstLineChars="200"/>
        <w:jc w:val="both"/>
        <w:rPr>
          <w:rFonts w:ascii="宋体" w:hAnsi="宋体"/>
          <w:sz w:val="24"/>
        </w:rPr>
      </w:pPr>
      <w:r>
        <w:rPr>
          <w:rFonts w:ascii="宋体" w:hAnsi="宋体"/>
          <w:sz w:val="24"/>
        </w:rPr>
        <w:t>3.</w:t>
      </w:r>
      <w:r>
        <w:rPr>
          <w:rFonts w:hint="eastAsia" w:ascii="宋体" w:hAnsi="宋体"/>
          <w:sz w:val="24"/>
          <w:lang w:val="en-US" w:eastAsia="zh-CN"/>
        </w:rPr>
        <w:t>5</w:t>
      </w:r>
      <w:r>
        <w:rPr>
          <w:rFonts w:hint="eastAsia" w:ascii="宋体" w:hAnsi="宋体"/>
          <w:sz w:val="24"/>
        </w:rPr>
        <w:t>其他要求：</w:t>
      </w:r>
    </w:p>
    <w:p>
      <w:pPr>
        <w:pStyle w:val="2"/>
        <w:tabs>
          <w:tab w:val="left" w:pos="2412"/>
          <w:tab w:val="left" w:pos="2812"/>
          <w:tab w:val="left" w:pos="3885"/>
          <w:tab w:val="left" w:pos="6667"/>
          <w:tab w:val="left" w:pos="7270"/>
        </w:tabs>
        <w:spacing w:line="440" w:lineRule="exact"/>
        <w:ind w:firstLine="480" w:firstLineChars="200"/>
        <w:jc w:val="both"/>
        <w:rPr>
          <w:rFonts w:ascii="宋体" w:hAnsi="宋体"/>
          <w:sz w:val="24"/>
        </w:rPr>
      </w:pPr>
      <w:r>
        <w:rPr>
          <w:rFonts w:hint="eastAsia" w:ascii="宋体" w:hAnsi="宋体"/>
          <w:sz w:val="24"/>
        </w:rPr>
        <w:t>3</w:t>
      </w:r>
      <w:r>
        <w:rPr>
          <w:rFonts w:ascii="宋体" w:hAnsi="宋体"/>
          <w:sz w:val="24"/>
        </w:rPr>
        <w:t>.</w:t>
      </w:r>
      <w:r>
        <w:rPr>
          <w:rFonts w:hint="eastAsia" w:ascii="宋体" w:hAnsi="宋体"/>
          <w:sz w:val="24"/>
          <w:lang w:val="en-US" w:eastAsia="zh-CN"/>
        </w:rPr>
        <w:t>5</w:t>
      </w:r>
      <w:r>
        <w:rPr>
          <w:rFonts w:ascii="宋体" w:hAnsi="宋体"/>
          <w:sz w:val="24"/>
        </w:rPr>
        <w:t>.1</w:t>
      </w:r>
      <w:r>
        <w:rPr>
          <w:rFonts w:hint="eastAsia" w:ascii="宋体" w:hAnsi="宋体"/>
          <w:sz w:val="24"/>
        </w:rPr>
        <w:t>与</w:t>
      </w:r>
      <w:r>
        <w:rPr>
          <w:rFonts w:hint="eastAsia" w:ascii="宋体" w:hAnsi="宋体"/>
          <w:sz w:val="24"/>
          <w:lang w:eastAsia="zh-CN"/>
        </w:rPr>
        <w:t>账户选择人</w:t>
      </w:r>
      <w:r>
        <w:rPr>
          <w:rFonts w:hint="eastAsia" w:ascii="宋体" w:hAnsi="宋体"/>
          <w:sz w:val="24"/>
        </w:rPr>
        <w:t>存在利害关系可能影响竞选公正性的法人或其他组织，不得参加竞选；单位负责人为同一人或者存在控股、管理关系的不同单位，不得参加同一项目竞选。</w:t>
      </w:r>
    </w:p>
    <w:p>
      <w:pPr>
        <w:pStyle w:val="2"/>
        <w:tabs>
          <w:tab w:val="left" w:pos="2412"/>
          <w:tab w:val="left" w:pos="2812"/>
          <w:tab w:val="left" w:pos="3885"/>
          <w:tab w:val="left" w:pos="6667"/>
          <w:tab w:val="left" w:pos="7270"/>
        </w:tabs>
        <w:spacing w:line="440" w:lineRule="exact"/>
        <w:ind w:firstLine="480" w:firstLineChars="200"/>
        <w:jc w:val="both"/>
        <w:rPr>
          <w:rFonts w:ascii="宋体" w:hAnsi="宋体"/>
          <w:sz w:val="24"/>
        </w:rPr>
      </w:pPr>
      <w:r>
        <w:rPr>
          <w:rFonts w:ascii="宋体" w:hAnsi="宋体"/>
          <w:sz w:val="24"/>
        </w:rPr>
        <w:t>3.</w:t>
      </w:r>
      <w:r>
        <w:rPr>
          <w:rFonts w:hint="eastAsia" w:ascii="宋体" w:hAnsi="宋体"/>
          <w:sz w:val="24"/>
          <w:lang w:val="en-US" w:eastAsia="zh-CN"/>
        </w:rPr>
        <w:t>5</w:t>
      </w:r>
      <w:r>
        <w:rPr>
          <w:rFonts w:ascii="宋体" w:hAnsi="宋体"/>
          <w:sz w:val="24"/>
        </w:rPr>
        <w:t>.2</w:t>
      </w:r>
      <w:r>
        <w:rPr>
          <w:rFonts w:hint="eastAsia" w:ascii="宋体" w:hAnsi="宋体"/>
          <w:sz w:val="24"/>
        </w:rPr>
        <w:t>本次竞选不接受联合体竞选。</w:t>
      </w:r>
    </w:p>
    <w:p>
      <w:pPr>
        <w:pStyle w:val="4"/>
        <w:spacing w:before="0" w:after="0" w:line="440" w:lineRule="exact"/>
        <w:jc w:val="both"/>
        <w:rPr>
          <w:rFonts w:ascii="宋体" w:hAnsi="宋体" w:eastAsia="宋体" w:cs="宋体"/>
          <w:sz w:val="28"/>
          <w:szCs w:val="28"/>
        </w:rPr>
      </w:pPr>
      <w:bookmarkStart w:id="10" w:name="_Toc17374"/>
      <w:bookmarkStart w:id="11" w:name="_Toc1716"/>
      <w:r>
        <w:rPr>
          <w:rFonts w:ascii="宋体" w:hAnsi="宋体" w:eastAsia="宋体" w:cs="宋体"/>
          <w:sz w:val="28"/>
          <w:szCs w:val="28"/>
        </w:rPr>
        <w:t>4.</w:t>
      </w:r>
      <w:r>
        <w:rPr>
          <w:rFonts w:hint="eastAsia" w:ascii="宋体" w:hAnsi="宋体" w:eastAsia="宋体" w:cs="宋体"/>
          <w:sz w:val="28"/>
          <w:szCs w:val="28"/>
        </w:rPr>
        <w:t>竞争性选择文件的获取</w:t>
      </w:r>
      <w:bookmarkEnd w:id="10"/>
      <w:bookmarkEnd w:id="11"/>
    </w:p>
    <w:p>
      <w:pPr>
        <w:pStyle w:val="2"/>
        <w:tabs>
          <w:tab w:val="left" w:pos="2412"/>
          <w:tab w:val="left" w:pos="2812"/>
          <w:tab w:val="left" w:pos="3472"/>
          <w:tab w:val="left" w:pos="6667"/>
          <w:tab w:val="left" w:pos="7270"/>
        </w:tabs>
        <w:spacing w:line="440" w:lineRule="exact"/>
        <w:ind w:firstLine="480" w:firstLineChars="200"/>
        <w:jc w:val="both"/>
        <w:rPr>
          <w:rFonts w:hint="eastAsia" w:ascii="宋体" w:hAnsi="宋体"/>
          <w:sz w:val="24"/>
        </w:rPr>
      </w:pPr>
      <w:bookmarkStart w:id="12" w:name="_bookmark14"/>
      <w:bookmarkEnd w:id="12"/>
      <w:bookmarkStart w:id="13" w:name="_Toc9144"/>
      <w:r>
        <w:rPr>
          <w:rFonts w:hint="eastAsia" w:ascii="宋体" w:hAnsi="宋体"/>
          <w:sz w:val="24"/>
        </w:rPr>
        <w:t>4.1凡有意参加</w:t>
      </w:r>
      <w:r>
        <w:rPr>
          <w:rFonts w:hint="eastAsia" w:ascii="宋体" w:hAnsi="宋体"/>
          <w:sz w:val="24"/>
          <w:lang w:eastAsia="zh-CN"/>
        </w:rPr>
        <w:t>竞选</w:t>
      </w:r>
      <w:r>
        <w:rPr>
          <w:rFonts w:hint="eastAsia" w:ascii="宋体" w:hAnsi="宋体"/>
          <w:sz w:val="24"/>
        </w:rPr>
        <w:t>者，可采用下列任意一种方式获取</w:t>
      </w:r>
      <w:r>
        <w:rPr>
          <w:rFonts w:hint="eastAsia" w:ascii="宋体" w:hAnsi="宋体"/>
          <w:sz w:val="24"/>
          <w:lang w:eastAsia="zh-CN"/>
        </w:rPr>
        <w:t>竞争性选择</w:t>
      </w:r>
      <w:r>
        <w:rPr>
          <w:rFonts w:hint="eastAsia" w:ascii="宋体" w:hAnsi="宋体"/>
          <w:sz w:val="24"/>
        </w:rPr>
        <w:t>文件：</w:t>
      </w:r>
    </w:p>
    <w:p>
      <w:pPr>
        <w:pStyle w:val="2"/>
        <w:tabs>
          <w:tab w:val="left" w:pos="2412"/>
          <w:tab w:val="left" w:pos="2812"/>
          <w:tab w:val="left" w:pos="3472"/>
          <w:tab w:val="left" w:pos="6667"/>
          <w:tab w:val="left" w:pos="7270"/>
        </w:tabs>
        <w:spacing w:line="440" w:lineRule="exact"/>
        <w:ind w:firstLine="480" w:firstLineChars="200"/>
        <w:jc w:val="both"/>
        <w:rPr>
          <w:rFonts w:hint="eastAsia" w:ascii="宋体" w:hAnsi="宋体"/>
          <w:sz w:val="24"/>
        </w:rPr>
      </w:pPr>
      <w:r>
        <w:rPr>
          <w:rFonts w:hint="eastAsia" w:ascii="宋体" w:hAnsi="宋体"/>
          <w:sz w:val="24"/>
        </w:rPr>
        <w:t>4.1.1现场获取：请于2021年</w:t>
      </w:r>
      <w:r>
        <w:rPr>
          <w:rFonts w:hint="eastAsia" w:ascii="宋体" w:hAnsi="宋体"/>
          <w:sz w:val="24"/>
          <w:lang w:val="en-US" w:eastAsia="zh-CN"/>
        </w:rPr>
        <w:t>12</w:t>
      </w:r>
      <w:r>
        <w:rPr>
          <w:rFonts w:hint="eastAsia" w:ascii="宋体" w:hAnsi="宋体"/>
          <w:sz w:val="24"/>
        </w:rPr>
        <w:t>月</w:t>
      </w:r>
      <w:r>
        <w:rPr>
          <w:rFonts w:hint="eastAsia" w:ascii="宋体" w:hAnsi="宋体"/>
          <w:sz w:val="24"/>
          <w:lang w:val="en-US" w:eastAsia="zh-CN"/>
        </w:rPr>
        <w:t>14</w:t>
      </w:r>
      <w:r>
        <w:rPr>
          <w:rFonts w:hint="eastAsia" w:ascii="宋体" w:hAnsi="宋体"/>
          <w:sz w:val="24"/>
        </w:rPr>
        <w:t>日至2021年</w:t>
      </w:r>
      <w:r>
        <w:rPr>
          <w:rFonts w:hint="eastAsia" w:ascii="宋体" w:hAnsi="宋体"/>
          <w:sz w:val="24"/>
          <w:lang w:val="en-US" w:eastAsia="zh-CN"/>
        </w:rPr>
        <w:t>12</w:t>
      </w:r>
      <w:r>
        <w:rPr>
          <w:rFonts w:hint="eastAsia" w:ascii="宋体" w:hAnsi="宋体"/>
          <w:sz w:val="24"/>
        </w:rPr>
        <w:t>月</w:t>
      </w:r>
      <w:r>
        <w:rPr>
          <w:rFonts w:hint="eastAsia" w:ascii="宋体" w:hAnsi="宋体"/>
          <w:sz w:val="24"/>
          <w:lang w:val="en-US" w:eastAsia="zh-CN"/>
        </w:rPr>
        <w:t>20</w:t>
      </w:r>
      <w:r>
        <w:rPr>
          <w:rFonts w:hint="eastAsia" w:ascii="宋体" w:hAnsi="宋体"/>
          <w:sz w:val="24"/>
        </w:rPr>
        <w:t>日（法定公休日、节假日除外），每日上午8时30分至12时00分，下午13时30分至17时30分（北京时间，下同），在云南元大工程咨询有限责任公司前台（云南省昆明市盘龙区联盟路与万宏路交汇处万宏嘉园沣苑（地块三）B座15层（奥斯迪商务中心B座15楼））持以下资料获取</w:t>
      </w:r>
      <w:r>
        <w:rPr>
          <w:rFonts w:hint="eastAsia" w:ascii="宋体" w:hAnsi="宋体"/>
          <w:sz w:val="24"/>
          <w:lang w:eastAsia="zh-CN"/>
        </w:rPr>
        <w:t>竞争性选择</w:t>
      </w:r>
      <w:r>
        <w:rPr>
          <w:rFonts w:hint="eastAsia" w:ascii="宋体" w:hAnsi="宋体"/>
          <w:sz w:val="24"/>
        </w:rPr>
        <w:t>文件：①</w:t>
      </w:r>
      <w:r>
        <w:rPr>
          <w:rFonts w:hint="eastAsia" w:ascii="宋体" w:hAnsi="宋体"/>
          <w:sz w:val="24"/>
          <w:lang w:eastAsia="zh-CN"/>
        </w:rPr>
        <w:t>参与竞选银行</w:t>
      </w:r>
      <w:r>
        <w:rPr>
          <w:rFonts w:hint="eastAsia" w:ascii="宋体" w:hAnsi="宋体"/>
          <w:sz w:val="24"/>
        </w:rPr>
        <w:t>需在“云南木典采招投交易网(网址:https://www.e</w:t>
      </w:r>
      <w:r>
        <w:rPr>
          <w:rFonts w:hint="eastAsia" w:ascii="宋体" w:hAnsi="宋体"/>
          <w:sz w:val="24"/>
          <w:lang w:val="en-US" w:eastAsia="zh-CN"/>
        </w:rPr>
        <w:t>-</w:t>
      </w:r>
      <w:r>
        <w:rPr>
          <w:rFonts w:hint="eastAsia" w:ascii="宋体" w:hAnsi="宋体"/>
          <w:sz w:val="24"/>
        </w:rPr>
        <w:t>czt.com/)”下载本项目的公告附件“文件获取登记表”填写并带至现场获取文件；②营业执照副本（复印件加盖公章）；③若为法定代表人（单位负责人）获取招标文件，须提供法定代表人（单位负责人）身份证明书及身份证原件；④若为委托代理人获取</w:t>
      </w:r>
      <w:r>
        <w:rPr>
          <w:rFonts w:hint="eastAsia" w:ascii="宋体" w:hAnsi="宋体"/>
          <w:sz w:val="24"/>
          <w:lang w:eastAsia="zh-CN"/>
        </w:rPr>
        <w:t>竞争性选择</w:t>
      </w:r>
      <w:r>
        <w:rPr>
          <w:rFonts w:hint="eastAsia" w:ascii="宋体" w:hAnsi="宋体"/>
          <w:sz w:val="24"/>
        </w:rPr>
        <w:t>文件，须提供授权委托书、法定代表人（单位负责人）身份证明书及委托代理人身份证原件。</w:t>
      </w:r>
    </w:p>
    <w:p>
      <w:pPr>
        <w:pStyle w:val="2"/>
        <w:tabs>
          <w:tab w:val="left" w:pos="2412"/>
          <w:tab w:val="left" w:pos="2812"/>
          <w:tab w:val="left" w:pos="3472"/>
          <w:tab w:val="left" w:pos="6667"/>
          <w:tab w:val="left" w:pos="7270"/>
        </w:tabs>
        <w:spacing w:line="440" w:lineRule="exact"/>
        <w:ind w:firstLine="480" w:firstLineChars="200"/>
        <w:jc w:val="both"/>
        <w:rPr>
          <w:rFonts w:hint="eastAsia" w:ascii="宋体" w:hAnsi="宋体"/>
          <w:sz w:val="24"/>
        </w:rPr>
      </w:pPr>
      <w:r>
        <w:rPr>
          <w:rFonts w:hint="eastAsia" w:ascii="宋体" w:hAnsi="宋体"/>
          <w:sz w:val="24"/>
        </w:rPr>
        <w:t>4.1.2网上获取：凡有意参加</w:t>
      </w:r>
      <w:r>
        <w:rPr>
          <w:rFonts w:hint="eastAsia" w:ascii="宋体" w:hAnsi="宋体"/>
          <w:sz w:val="24"/>
          <w:lang w:eastAsia="zh-CN"/>
        </w:rPr>
        <w:t>竞选</w:t>
      </w:r>
      <w:r>
        <w:rPr>
          <w:rFonts w:hint="eastAsia" w:ascii="宋体" w:hAnsi="宋体"/>
          <w:sz w:val="24"/>
        </w:rPr>
        <w:t>者，请于2021年</w:t>
      </w:r>
      <w:r>
        <w:rPr>
          <w:rFonts w:hint="eastAsia" w:ascii="宋体" w:hAnsi="宋体"/>
          <w:sz w:val="24"/>
          <w:lang w:val="en-US" w:eastAsia="zh-CN"/>
        </w:rPr>
        <w:t>12</w:t>
      </w:r>
      <w:r>
        <w:rPr>
          <w:rFonts w:hint="eastAsia" w:ascii="宋体" w:hAnsi="宋体"/>
          <w:sz w:val="24"/>
        </w:rPr>
        <w:t>月</w:t>
      </w:r>
      <w:r>
        <w:rPr>
          <w:rFonts w:hint="eastAsia" w:ascii="宋体" w:hAnsi="宋体"/>
          <w:sz w:val="24"/>
          <w:lang w:val="en-US" w:eastAsia="zh-CN"/>
        </w:rPr>
        <w:t>14</w:t>
      </w:r>
      <w:r>
        <w:rPr>
          <w:rFonts w:hint="eastAsia" w:ascii="宋体" w:hAnsi="宋体"/>
          <w:sz w:val="24"/>
        </w:rPr>
        <w:t>日8时30分至2021年</w:t>
      </w:r>
      <w:r>
        <w:rPr>
          <w:rFonts w:hint="eastAsia" w:ascii="宋体" w:hAnsi="宋体"/>
          <w:sz w:val="24"/>
          <w:lang w:val="en-US" w:eastAsia="zh-CN"/>
        </w:rPr>
        <w:t>12</w:t>
      </w:r>
      <w:r>
        <w:rPr>
          <w:rFonts w:hint="eastAsia" w:ascii="宋体" w:hAnsi="宋体"/>
          <w:sz w:val="24"/>
        </w:rPr>
        <w:t>月</w:t>
      </w:r>
      <w:r>
        <w:rPr>
          <w:rFonts w:hint="eastAsia" w:ascii="宋体" w:hAnsi="宋体"/>
          <w:sz w:val="24"/>
          <w:lang w:val="en-US" w:eastAsia="zh-CN"/>
        </w:rPr>
        <w:t>20</w:t>
      </w:r>
      <w:r>
        <w:rPr>
          <w:rFonts w:hint="eastAsia" w:ascii="宋体" w:hAnsi="宋体"/>
          <w:sz w:val="24"/>
        </w:rPr>
        <w:t>日17时30分前登录云南木典采招投交易网（网址：https://www.e-czt.com/），凭企业数字证书（CA）在网上获取电子招标文件及其它采购资料，网上获取招标文件截止时间2021年</w:t>
      </w:r>
      <w:r>
        <w:rPr>
          <w:rFonts w:hint="eastAsia" w:ascii="宋体" w:hAnsi="宋体"/>
          <w:sz w:val="24"/>
          <w:lang w:val="en-US" w:eastAsia="zh-CN"/>
        </w:rPr>
        <w:t>12</w:t>
      </w:r>
      <w:r>
        <w:rPr>
          <w:rFonts w:hint="eastAsia" w:ascii="宋体" w:hAnsi="宋体"/>
          <w:sz w:val="24"/>
        </w:rPr>
        <w:t>月</w:t>
      </w:r>
      <w:r>
        <w:rPr>
          <w:rFonts w:hint="eastAsia" w:ascii="宋体" w:hAnsi="宋体"/>
          <w:sz w:val="24"/>
          <w:lang w:val="en-US" w:eastAsia="zh-CN"/>
        </w:rPr>
        <w:t>20</w:t>
      </w:r>
      <w:r>
        <w:rPr>
          <w:rFonts w:hint="eastAsia" w:ascii="宋体" w:hAnsi="宋体"/>
          <w:sz w:val="24"/>
        </w:rPr>
        <w:t>日17时30分。云南木典采招投交易网技术支持服务电话：13330461583、17787447982。</w:t>
      </w:r>
    </w:p>
    <w:p>
      <w:pPr>
        <w:pStyle w:val="2"/>
        <w:tabs>
          <w:tab w:val="left" w:pos="2412"/>
          <w:tab w:val="left" w:pos="2812"/>
          <w:tab w:val="left" w:pos="3472"/>
          <w:tab w:val="left" w:pos="6667"/>
          <w:tab w:val="left" w:pos="7270"/>
        </w:tabs>
        <w:spacing w:line="440" w:lineRule="exact"/>
        <w:ind w:firstLine="480" w:firstLineChars="200"/>
        <w:jc w:val="both"/>
        <w:rPr>
          <w:rFonts w:hint="eastAsia" w:ascii="宋体" w:hAnsi="宋体"/>
          <w:sz w:val="24"/>
        </w:rPr>
      </w:pPr>
      <w:r>
        <w:rPr>
          <w:rFonts w:hint="eastAsia" w:ascii="宋体" w:hAnsi="宋体"/>
          <w:sz w:val="24"/>
        </w:rPr>
        <w:t>4.2</w:t>
      </w:r>
      <w:r>
        <w:rPr>
          <w:rFonts w:hint="eastAsia" w:ascii="宋体" w:hAnsi="宋体"/>
          <w:sz w:val="24"/>
          <w:lang w:eastAsia="zh-CN"/>
        </w:rPr>
        <w:t>竞争性选择</w:t>
      </w:r>
      <w:r>
        <w:rPr>
          <w:rFonts w:hint="eastAsia" w:ascii="宋体" w:hAnsi="宋体"/>
          <w:sz w:val="24"/>
        </w:rPr>
        <w:t>文件售价¥</w:t>
      </w:r>
      <w:r>
        <w:rPr>
          <w:rFonts w:hint="eastAsia" w:ascii="宋体" w:hAnsi="宋体"/>
          <w:sz w:val="24"/>
          <w:lang w:val="en-US" w:eastAsia="zh-CN"/>
        </w:rPr>
        <w:t>6</w:t>
      </w:r>
      <w:r>
        <w:rPr>
          <w:rFonts w:hint="eastAsia" w:ascii="宋体" w:hAnsi="宋体"/>
          <w:sz w:val="24"/>
        </w:rPr>
        <w:t>00元/份，售后不退。</w:t>
      </w:r>
    </w:p>
    <w:p>
      <w:pPr>
        <w:pStyle w:val="2"/>
        <w:tabs>
          <w:tab w:val="left" w:pos="2412"/>
          <w:tab w:val="left" w:pos="2812"/>
          <w:tab w:val="left" w:pos="3472"/>
          <w:tab w:val="left" w:pos="6667"/>
          <w:tab w:val="left" w:pos="7270"/>
        </w:tabs>
        <w:spacing w:line="440" w:lineRule="exact"/>
        <w:ind w:firstLine="480" w:firstLineChars="200"/>
        <w:jc w:val="both"/>
        <w:rPr>
          <w:rFonts w:hint="eastAsia" w:ascii="宋体" w:hAnsi="宋体"/>
          <w:sz w:val="24"/>
        </w:rPr>
      </w:pPr>
      <w:r>
        <w:rPr>
          <w:rFonts w:hint="eastAsia" w:ascii="宋体" w:hAnsi="宋体"/>
          <w:sz w:val="24"/>
        </w:rPr>
        <w:t>4.3</w:t>
      </w:r>
      <w:r>
        <w:rPr>
          <w:rFonts w:hint="eastAsia" w:ascii="宋体" w:hAnsi="宋体"/>
          <w:sz w:val="24"/>
          <w:lang w:eastAsia="zh-CN"/>
        </w:rPr>
        <w:t>竞争性选择</w:t>
      </w:r>
      <w:r>
        <w:rPr>
          <w:rFonts w:hint="eastAsia" w:ascii="宋体" w:hAnsi="宋体"/>
          <w:sz w:val="24"/>
        </w:rPr>
        <w:t>文件费用的缴纳，统一采用公对公转账的方式，不接受私人对公转账、也不提供邮购</w:t>
      </w:r>
      <w:r>
        <w:rPr>
          <w:rFonts w:hint="eastAsia" w:ascii="宋体" w:hAnsi="宋体"/>
          <w:sz w:val="24"/>
          <w:lang w:eastAsia="zh-CN"/>
        </w:rPr>
        <w:t>竞争性选择</w:t>
      </w:r>
      <w:r>
        <w:rPr>
          <w:rFonts w:hint="eastAsia" w:ascii="宋体" w:hAnsi="宋体"/>
          <w:sz w:val="24"/>
        </w:rPr>
        <w:t>文件服务。</w:t>
      </w:r>
    </w:p>
    <w:p>
      <w:pPr>
        <w:pStyle w:val="2"/>
        <w:tabs>
          <w:tab w:val="left" w:pos="2412"/>
          <w:tab w:val="left" w:pos="2812"/>
          <w:tab w:val="left" w:pos="3472"/>
          <w:tab w:val="left" w:pos="6667"/>
          <w:tab w:val="left" w:pos="7270"/>
        </w:tabs>
        <w:spacing w:line="440" w:lineRule="exact"/>
        <w:ind w:firstLine="480" w:firstLineChars="200"/>
        <w:jc w:val="both"/>
        <w:rPr>
          <w:rFonts w:hint="eastAsia" w:ascii="宋体" w:hAnsi="宋体"/>
          <w:sz w:val="24"/>
        </w:rPr>
      </w:pPr>
      <w:r>
        <w:rPr>
          <w:rFonts w:hint="eastAsia" w:ascii="宋体" w:hAnsi="宋体"/>
          <w:sz w:val="24"/>
        </w:rPr>
        <w:t>汇款开户行：昆明市盘龙区农村信用合作联社东华信用社</w:t>
      </w:r>
    </w:p>
    <w:p>
      <w:pPr>
        <w:pStyle w:val="2"/>
        <w:tabs>
          <w:tab w:val="left" w:pos="2412"/>
          <w:tab w:val="left" w:pos="2812"/>
          <w:tab w:val="left" w:pos="3472"/>
          <w:tab w:val="left" w:pos="6667"/>
          <w:tab w:val="left" w:pos="7270"/>
        </w:tabs>
        <w:spacing w:line="440" w:lineRule="exact"/>
        <w:ind w:firstLine="480" w:firstLineChars="200"/>
        <w:jc w:val="both"/>
        <w:rPr>
          <w:rFonts w:hint="eastAsia" w:ascii="宋体" w:hAnsi="宋体"/>
          <w:sz w:val="24"/>
        </w:rPr>
      </w:pPr>
      <w:r>
        <w:rPr>
          <w:rFonts w:hint="eastAsia" w:ascii="宋体" w:hAnsi="宋体"/>
          <w:sz w:val="24"/>
        </w:rPr>
        <w:t>账号：0200021131937012</w:t>
      </w:r>
    </w:p>
    <w:p>
      <w:pPr>
        <w:pStyle w:val="2"/>
        <w:tabs>
          <w:tab w:val="left" w:pos="2412"/>
          <w:tab w:val="left" w:pos="2812"/>
          <w:tab w:val="left" w:pos="3472"/>
          <w:tab w:val="left" w:pos="6667"/>
          <w:tab w:val="left" w:pos="7270"/>
        </w:tabs>
        <w:spacing w:line="440" w:lineRule="exact"/>
        <w:ind w:firstLine="480" w:firstLineChars="200"/>
        <w:jc w:val="both"/>
        <w:rPr>
          <w:rFonts w:hint="eastAsia" w:ascii="宋体" w:hAnsi="宋体"/>
          <w:sz w:val="24"/>
        </w:rPr>
      </w:pPr>
      <w:r>
        <w:rPr>
          <w:rFonts w:hint="eastAsia" w:ascii="宋体" w:hAnsi="宋体"/>
          <w:sz w:val="24"/>
        </w:rPr>
        <w:t>开户人：云南元大工程咨询有限责任公司</w:t>
      </w:r>
    </w:p>
    <w:p>
      <w:pPr>
        <w:pStyle w:val="2"/>
        <w:tabs>
          <w:tab w:val="left" w:pos="2412"/>
          <w:tab w:val="left" w:pos="2812"/>
          <w:tab w:val="left" w:pos="3472"/>
          <w:tab w:val="left" w:pos="6667"/>
          <w:tab w:val="left" w:pos="7270"/>
        </w:tabs>
        <w:spacing w:line="440" w:lineRule="exact"/>
        <w:ind w:firstLine="480" w:firstLineChars="200"/>
        <w:jc w:val="both"/>
        <w:rPr>
          <w:rFonts w:hint="eastAsia" w:ascii="宋体" w:hAnsi="宋体"/>
          <w:sz w:val="24"/>
        </w:rPr>
      </w:pPr>
      <w:r>
        <w:rPr>
          <w:rFonts w:hint="eastAsia" w:ascii="宋体" w:hAnsi="宋体"/>
          <w:sz w:val="24"/>
        </w:rPr>
        <w:t>4.4发票开具形式为：电子普通发票邮箱领取，增值税专用纸质发票现场领取（注：为保证</w:t>
      </w:r>
      <w:r>
        <w:rPr>
          <w:rFonts w:hint="eastAsia" w:ascii="宋体" w:hAnsi="宋体"/>
          <w:sz w:val="24"/>
          <w:lang w:eastAsia="zh-CN"/>
        </w:rPr>
        <w:t>竞争性选择</w:t>
      </w:r>
      <w:r>
        <w:rPr>
          <w:rFonts w:hint="eastAsia" w:ascii="宋体" w:hAnsi="宋体"/>
          <w:sz w:val="24"/>
        </w:rPr>
        <w:t>文件获取时支付凭证审核效率，请在对公转账备注栏填写项目编号+公司名称+费用类型）。</w:t>
      </w:r>
    </w:p>
    <w:p>
      <w:pPr>
        <w:pStyle w:val="4"/>
        <w:spacing w:before="0" w:after="0" w:line="440" w:lineRule="exact"/>
        <w:jc w:val="both"/>
        <w:rPr>
          <w:rFonts w:ascii="宋体" w:hAnsi="宋体" w:eastAsia="宋体" w:cs="宋体"/>
          <w:sz w:val="28"/>
          <w:szCs w:val="28"/>
        </w:rPr>
      </w:pPr>
      <w:bookmarkStart w:id="14" w:name="_Toc26239"/>
      <w:r>
        <w:rPr>
          <w:rFonts w:ascii="宋体" w:hAnsi="宋体" w:eastAsia="宋体" w:cs="宋体"/>
          <w:sz w:val="28"/>
          <w:szCs w:val="28"/>
        </w:rPr>
        <w:t>5.</w:t>
      </w:r>
      <w:r>
        <w:rPr>
          <w:rFonts w:hint="eastAsia" w:ascii="宋体" w:hAnsi="宋体" w:eastAsia="宋体" w:cs="宋体"/>
          <w:sz w:val="28"/>
          <w:szCs w:val="28"/>
        </w:rPr>
        <w:t>响应文件的递交</w:t>
      </w:r>
      <w:bookmarkEnd w:id="13"/>
      <w:bookmarkEnd w:id="14"/>
    </w:p>
    <w:p>
      <w:pPr>
        <w:pStyle w:val="2"/>
        <w:tabs>
          <w:tab w:val="left" w:pos="2412"/>
          <w:tab w:val="left" w:pos="2812"/>
          <w:tab w:val="left" w:pos="3472"/>
          <w:tab w:val="left" w:pos="6345"/>
          <w:tab w:val="left" w:pos="7270"/>
        </w:tabs>
        <w:spacing w:line="440" w:lineRule="exact"/>
        <w:ind w:firstLine="480" w:firstLineChars="200"/>
        <w:jc w:val="both"/>
        <w:rPr>
          <w:rFonts w:ascii="宋体" w:hAnsi="宋体"/>
          <w:sz w:val="24"/>
        </w:rPr>
      </w:pPr>
      <w:r>
        <w:rPr>
          <w:rFonts w:ascii="宋体" w:hAnsi="宋体"/>
          <w:sz w:val="24"/>
        </w:rPr>
        <w:t>5.1</w:t>
      </w:r>
      <w:r>
        <w:rPr>
          <w:rFonts w:hint="eastAsia" w:ascii="宋体" w:hAnsi="宋体"/>
          <w:sz w:val="24"/>
        </w:rPr>
        <w:t>响应文件递交时间：</w:t>
      </w:r>
      <w:r>
        <w:rPr>
          <w:rFonts w:ascii="宋体" w:hAnsi="宋体"/>
          <w:sz w:val="24"/>
          <w:u w:val="single"/>
        </w:rPr>
        <w:t>2021</w:t>
      </w:r>
      <w:r>
        <w:rPr>
          <w:rFonts w:hint="eastAsia" w:ascii="宋体" w:hAnsi="宋体"/>
          <w:sz w:val="24"/>
        </w:rPr>
        <w:t>年</w:t>
      </w:r>
      <w:r>
        <w:rPr>
          <w:rFonts w:ascii="宋体" w:hAnsi="宋体"/>
          <w:sz w:val="24"/>
          <w:u w:val="single"/>
        </w:rPr>
        <w:t>12</w:t>
      </w:r>
      <w:r>
        <w:rPr>
          <w:rFonts w:hint="eastAsia" w:ascii="宋体" w:hAnsi="宋体"/>
          <w:sz w:val="24"/>
        </w:rPr>
        <w:t>月</w:t>
      </w:r>
      <w:r>
        <w:rPr>
          <w:rFonts w:ascii="宋体" w:hAnsi="宋体"/>
          <w:sz w:val="24"/>
          <w:u w:val="single"/>
        </w:rPr>
        <w:t>27</w:t>
      </w:r>
      <w:r>
        <w:rPr>
          <w:rFonts w:hint="eastAsia" w:ascii="宋体" w:hAnsi="宋体"/>
          <w:sz w:val="24"/>
        </w:rPr>
        <w:t>日</w:t>
      </w:r>
      <w:r>
        <w:rPr>
          <w:rFonts w:ascii="宋体" w:hAnsi="宋体"/>
          <w:sz w:val="24"/>
          <w:u w:val="single"/>
        </w:rPr>
        <w:t>9</w:t>
      </w:r>
      <w:r>
        <w:rPr>
          <w:rFonts w:hint="eastAsia" w:ascii="宋体" w:hAnsi="宋体"/>
          <w:sz w:val="24"/>
        </w:rPr>
        <w:t>时</w:t>
      </w:r>
      <w:r>
        <w:rPr>
          <w:rFonts w:ascii="宋体" w:hAnsi="宋体"/>
          <w:sz w:val="24"/>
          <w:u w:val="single"/>
        </w:rPr>
        <w:t>30</w:t>
      </w:r>
      <w:r>
        <w:rPr>
          <w:rFonts w:hint="eastAsia" w:ascii="宋体" w:hAnsi="宋体"/>
          <w:sz w:val="24"/>
        </w:rPr>
        <w:t>分至</w:t>
      </w:r>
      <w:r>
        <w:rPr>
          <w:rFonts w:ascii="宋体" w:hAnsi="宋体"/>
          <w:sz w:val="24"/>
          <w:u w:val="single"/>
        </w:rPr>
        <w:t>2021</w:t>
      </w:r>
      <w:r>
        <w:rPr>
          <w:rFonts w:hint="eastAsia" w:ascii="宋体" w:hAnsi="宋体"/>
          <w:sz w:val="24"/>
        </w:rPr>
        <w:t>年</w:t>
      </w:r>
      <w:r>
        <w:rPr>
          <w:rFonts w:ascii="宋体" w:hAnsi="宋体"/>
          <w:sz w:val="24"/>
          <w:u w:val="single"/>
        </w:rPr>
        <w:t>12</w:t>
      </w:r>
      <w:r>
        <w:rPr>
          <w:rFonts w:hint="eastAsia" w:ascii="宋体" w:hAnsi="宋体"/>
          <w:sz w:val="24"/>
        </w:rPr>
        <w:t>月</w:t>
      </w:r>
      <w:r>
        <w:rPr>
          <w:rFonts w:ascii="宋体" w:hAnsi="宋体"/>
          <w:sz w:val="24"/>
          <w:u w:val="single"/>
        </w:rPr>
        <w:t>27</w:t>
      </w:r>
      <w:r>
        <w:rPr>
          <w:rFonts w:hint="eastAsia" w:ascii="宋体" w:hAnsi="宋体"/>
          <w:sz w:val="24"/>
        </w:rPr>
        <w:t>日</w:t>
      </w:r>
      <w:r>
        <w:rPr>
          <w:rFonts w:ascii="宋体" w:hAnsi="宋体"/>
          <w:sz w:val="24"/>
          <w:u w:val="single"/>
        </w:rPr>
        <w:t>10</w:t>
      </w:r>
      <w:r>
        <w:rPr>
          <w:rFonts w:hint="eastAsia" w:ascii="宋体" w:hAnsi="宋体"/>
          <w:sz w:val="24"/>
        </w:rPr>
        <w:t>时</w:t>
      </w:r>
      <w:r>
        <w:rPr>
          <w:rFonts w:ascii="宋体" w:hAnsi="宋体"/>
          <w:sz w:val="24"/>
          <w:u w:val="single"/>
        </w:rPr>
        <w:t>00</w:t>
      </w:r>
      <w:r>
        <w:rPr>
          <w:rFonts w:hint="eastAsia" w:ascii="宋体" w:hAnsi="宋体"/>
          <w:sz w:val="24"/>
        </w:rPr>
        <w:t>分。</w:t>
      </w:r>
    </w:p>
    <w:p>
      <w:pPr>
        <w:pStyle w:val="2"/>
        <w:tabs>
          <w:tab w:val="left" w:pos="2412"/>
          <w:tab w:val="left" w:pos="2812"/>
          <w:tab w:val="left" w:pos="3472"/>
          <w:tab w:val="left" w:pos="6345"/>
          <w:tab w:val="left" w:pos="7270"/>
        </w:tabs>
        <w:spacing w:line="440" w:lineRule="exact"/>
        <w:ind w:firstLine="480" w:firstLineChars="200"/>
        <w:jc w:val="both"/>
        <w:rPr>
          <w:rFonts w:ascii="宋体" w:hAnsi="宋体"/>
          <w:sz w:val="24"/>
        </w:rPr>
      </w:pPr>
      <w:r>
        <w:rPr>
          <w:rFonts w:hint="eastAsia" w:ascii="宋体" w:hAnsi="宋体"/>
          <w:sz w:val="24"/>
        </w:rPr>
        <w:t>5.2响应文件递交截止时间</w:t>
      </w:r>
      <w:r>
        <w:rPr>
          <w:rFonts w:ascii="宋体" w:hAnsi="宋体"/>
          <w:sz w:val="24"/>
        </w:rPr>
        <w:t>(</w:t>
      </w:r>
      <w:r>
        <w:rPr>
          <w:rFonts w:hint="eastAsia" w:ascii="宋体" w:hAnsi="宋体"/>
          <w:sz w:val="24"/>
        </w:rPr>
        <w:t>响应文件递交截止时间，下同</w:t>
      </w:r>
      <w:r>
        <w:rPr>
          <w:rFonts w:ascii="宋体" w:hAnsi="宋体"/>
          <w:sz w:val="24"/>
        </w:rPr>
        <w:t>)</w:t>
      </w:r>
      <w:r>
        <w:rPr>
          <w:rFonts w:hint="eastAsia" w:ascii="宋体" w:hAnsi="宋体"/>
          <w:sz w:val="24"/>
        </w:rPr>
        <w:t>：</w:t>
      </w:r>
      <w:r>
        <w:rPr>
          <w:rFonts w:ascii="宋体" w:hAnsi="宋体"/>
          <w:sz w:val="24"/>
          <w:u w:val="single"/>
        </w:rPr>
        <w:t>2021</w:t>
      </w:r>
      <w:r>
        <w:rPr>
          <w:rFonts w:hint="eastAsia" w:ascii="宋体" w:hAnsi="宋体"/>
          <w:sz w:val="24"/>
        </w:rPr>
        <w:t>年</w:t>
      </w:r>
      <w:r>
        <w:rPr>
          <w:rFonts w:ascii="宋体" w:hAnsi="宋体"/>
          <w:sz w:val="24"/>
          <w:u w:val="single"/>
        </w:rPr>
        <w:t>12</w:t>
      </w:r>
      <w:r>
        <w:rPr>
          <w:rFonts w:hint="eastAsia" w:ascii="宋体" w:hAnsi="宋体"/>
          <w:sz w:val="24"/>
        </w:rPr>
        <w:t>月</w:t>
      </w:r>
      <w:r>
        <w:rPr>
          <w:rFonts w:ascii="宋体" w:hAnsi="宋体"/>
          <w:sz w:val="24"/>
          <w:u w:val="single"/>
        </w:rPr>
        <w:t>27</w:t>
      </w:r>
      <w:r>
        <w:rPr>
          <w:rFonts w:hint="eastAsia" w:ascii="宋体" w:hAnsi="宋体"/>
          <w:sz w:val="24"/>
        </w:rPr>
        <w:t>日</w:t>
      </w:r>
      <w:r>
        <w:rPr>
          <w:rFonts w:ascii="宋体" w:hAnsi="宋体"/>
          <w:sz w:val="24"/>
          <w:u w:val="single"/>
        </w:rPr>
        <w:t>10</w:t>
      </w:r>
      <w:r>
        <w:rPr>
          <w:rFonts w:hint="eastAsia" w:ascii="宋体" w:hAnsi="宋体"/>
          <w:sz w:val="24"/>
        </w:rPr>
        <w:t>时</w:t>
      </w:r>
      <w:r>
        <w:rPr>
          <w:rFonts w:ascii="宋体" w:hAnsi="宋体"/>
          <w:sz w:val="24"/>
          <w:u w:val="single"/>
        </w:rPr>
        <w:t>00</w:t>
      </w:r>
      <w:r>
        <w:rPr>
          <w:rFonts w:hint="eastAsia" w:ascii="宋体" w:hAnsi="宋体"/>
          <w:sz w:val="24"/>
        </w:rPr>
        <w:t>分。</w:t>
      </w:r>
    </w:p>
    <w:p>
      <w:pPr>
        <w:pStyle w:val="2"/>
        <w:tabs>
          <w:tab w:val="left" w:pos="2412"/>
          <w:tab w:val="left" w:pos="2812"/>
          <w:tab w:val="left" w:pos="3472"/>
          <w:tab w:val="left" w:pos="6345"/>
          <w:tab w:val="left" w:pos="7270"/>
        </w:tabs>
        <w:spacing w:line="440" w:lineRule="exact"/>
        <w:ind w:firstLine="480" w:firstLineChars="200"/>
        <w:jc w:val="both"/>
        <w:rPr>
          <w:rFonts w:ascii="宋体" w:hAnsi="宋体"/>
          <w:sz w:val="24"/>
        </w:rPr>
      </w:pPr>
      <w:r>
        <w:rPr>
          <w:rFonts w:hint="eastAsia" w:ascii="宋体" w:hAnsi="宋体"/>
          <w:sz w:val="24"/>
        </w:rPr>
        <w:t>5.3响应文件递交地点：</w:t>
      </w:r>
      <w:r>
        <w:rPr>
          <w:rFonts w:hint="eastAsia" w:ascii="宋体" w:hAnsi="宋体"/>
          <w:sz w:val="24"/>
          <w:u w:val="single"/>
          <w:lang w:val="en-US" w:eastAsia="zh-CN"/>
        </w:rPr>
        <w:t>连云宾馆礼堂西四厅</w:t>
      </w:r>
      <w:r>
        <w:rPr>
          <w:rFonts w:hint="eastAsia" w:ascii="宋体" w:hAnsi="宋体"/>
          <w:sz w:val="24"/>
        </w:rPr>
        <w:t>。</w:t>
      </w:r>
    </w:p>
    <w:p>
      <w:pPr>
        <w:pStyle w:val="2"/>
        <w:tabs>
          <w:tab w:val="left" w:pos="2412"/>
          <w:tab w:val="left" w:pos="2812"/>
          <w:tab w:val="left" w:pos="3472"/>
          <w:tab w:val="left" w:pos="6345"/>
          <w:tab w:val="left" w:pos="7270"/>
        </w:tabs>
        <w:spacing w:line="440" w:lineRule="exact"/>
        <w:ind w:firstLine="480" w:firstLineChars="200"/>
        <w:jc w:val="both"/>
        <w:rPr>
          <w:rFonts w:ascii="宋体" w:hAnsi="宋体"/>
          <w:color w:val="FF0000"/>
          <w:sz w:val="24"/>
          <w:highlight w:val="yellow"/>
        </w:rPr>
      </w:pPr>
      <w:r>
        <w:rPr>
          <w:rFonts w:ascii="宋体" w:hAnsi="宋体"/>
          <w:sz w:val="24"/>
        </w:rPr>
        <w:t>5.</w:t>
      </w:r>
      <w:r>
        <w:rPr>
          <w:rFonts w:hint="eastAsia" w:ascii="宋体" w:hAnsi="宋体"/>
          <w:sz w:val="24"/>
        </w:rPr>
        <w:t>4逾期送达指定地点或者未按照竞争性选择文件要求密封的响应文件，</w:t>
      </w:r>
      <w:r>
        <w:rPr>
          <w:rFonts w:hint="eastAsia" w:ascii="宋体" w:hAnsi="宋体"/>
          <w:sz w:val="24"/>
          <w:lang w:eastAsia="zh-CN"/>
        </w:rPr>
        <w:t>账户选择人</w:t>
      </w:r>
      <w:r>
        <w:rPr>
          <w:rFonts w:hint="eastAsia" w:ascii="宋体" w:hAnsi="宋体"/>
          <w:sz w:val="24"/>
        </w:rPr>
        <w:t>、</w:t>
      </w:r>
      <w:r>
        <w:rPr>
          <w:rFonts w:hint="eastAsia" w:ascii="宋体" w:hAnsi="宋体"/>
          <w:sz w:val="24"/>
          <w:lang w:eastAsia="zh-CN"/>
        </w:rPr>
        <w:t>账户选择代理机构</w:t>
      </w:r>
      <w:r>
        <w:rPr>
          <w:rFonts w:hint="eastAsia" w:ascii="宋体" w:hAnsi="宋体"/>
          <w:sz w:val="24"/>
        </w:rPr>
        <w:t>予以拒收。</w:t>
      </w:r>
    </w:p>
    <w:p>
      <w:pPr>
        <w:pStyle w:val="4"/>
        <w:spacing w:before="0" w:after="0" w:line="440" w:lineRule="exact"/>
        <w:rPr>
          <w:rFonts w:ascii="宋体" w:hAnsi="宋体" w:eastAsia="宋体" w:cs="宋体"/>
          <w:sz w:val="28"/>
          <w:szCs w:val="28"/>
        </w:rPr>
      </w:pPr>
      <w:bookmarkStart w:id="15" w:name="_Toc18061"/>
      <w:bookmarkStart w:id="16" w:name="_Toc1546"/>
      <w:r>
        <w:rPr>
          <w:rFonts w:ascii="宋体" w:hAnsi="宋体" w:eastAsia="宋体" w:cs="宋体"/>
          <w:sz w:val="28"/>
          <w:szCs w:val="28"/>
        </w:rPr>
        <w:t>6</w:t>
      </w:r>
      <w:r>
        <w:rPr>
          <w:rFonts w:hint="eastAsia" w:ascii="宋体" w:hAnsi="宋体" w:eastAsia="宋体" w:cs="宋体"/>
          <w:sz w:val="28"/>
          <w:szCs w:val="28"/>
        </w:rPr>
        <w:t>.开标</w:t>
      </w:r>
      <w:bookmarkEnd w:id="15"/>
      <w:bookmarkEnd w:id="16"/>
    </w:p>
    <w:p>
      <w:pPr>
        <w:spacing w:line="440" w:lineRule="exact"/>
        <w:ind w:firstLine="480" w:firstLineChars="200"/>
        <w:rPr>
          <w:rFonts w:hint="eastAsia" w:ascii="宋体" w:hAnsi="宋体"/>
          <w:sz w:val="24"/>
          <w:szCs w:val="24"/>
        </w:rPr>
      </w:pPr>
      <w:bookmarkStart w:id="17" w:name="_Toc29692"/>
      <w:r>
        <w:rPr>
          <w:rFonts w:hint="eastAsia" w:ascii="宋体" w:hAnsi="宋体"/>
          <w:sz w:val="24"/>
          <w:szCs w:val="24"/>
        </w:rPr>
        <w:t>6.1开标时间：</w:t>
      </w:r>
      <w:r>
        <w:rPr>
          <w:rFonts w:hint="eastAsia" w:ascii="宋体" w:hAnsi="宋体"/>
          <w:sz w:val="24"/>
          <w:szCs w:val="24"/>
          <w:u w:val="single"/>
        </w:rPr>
        <w:t>2021</w:t>
      </w:r>
      <w:r>
        <w:rPr>
          <w:rFonts w:hint="eastAsia" w:ascii="宋体" w:hAnsi="宋体"/>
          <w:sz w:val="24"/>
          <w:szCs w:val="24"/>
        </w:rPr>
        <w:t>年</w:t>
      </w:r>
      <w:r>
        <w:rPr>
          <w:rFonts w:ascii="宋体" w:hAnsi="宋体"/>
          <w:sz w:val="24"/>
          <w:szCs w:val="24"/>
          <w:u w:val="single"/>
        </w:rPr>
        <w:t>12</w:t>
      </w:r>
      <w:r>
        <w:rPr>
          <w:rFonts w:hint="eastAsia" w:ascii="宋体" w:hAnsi="宋体"/>
          <w:sz w:val="24"/>
          <w:szCs w:val="24"/>
        </w:rPr>
        <w:t>月</w:t>
      </w:r>
      <w:r>
        <w:rPr>
          <w:rFonts w:ascii="宋体" w:hAnsi="宋体"/>
          <w:sz w:val="24"/>
          <w:szCs w:val="24"/>
          <w:u w:val="single"/>
        </w:rPr>
        <w:t>27</w:t>
      </w:r>
      <w:r>
        <w:rPr>
          <w:rFonts w:hint="eastAsia" w:ascii="宋体" w:hAnsi="宋体"/>
          <w:sz w:val="24"/>
          <w:szCs w:val="24"/>
        </w:rPr>
        <w:t>日</w:t>
      </w:r>
      <w:r>
        <w:rPr>
          <w:rFonts w:ascii="宋体" w:hAnsi="宋体"/>
          <w:sz w:val="24"/>
          <w:szCs w:val="24"/>
          <w:u w:val="single"/>
        </w:rPr>
        <w:t>10</w:t>
      </w:r>
      <w:r>
        <w:rPr>
          <w:rFonts w:hint="eastAsia" w:ascii="宋体" w:hAnsi="宋体"/>
          <w:sz w:val="24"/>
          <w:szCs w:val="24"/>
        </w:rPr>
        <w:t>时</w:t>
      </w:r>
      <w:r>
        <w:rPr>
          <w:rFonts w:ascii="宋体" w:hAnsi="宋体"/>
          <w:sz w:val="24"/>
          <w:szCs w:val="24"/>
          <w:u w:val="single"/>
        </w:rPr>
        <w:t>0</w:t>
      </w:r>
      <w:r>
        <w:rPr>
          <w:rFonts w:hint="eastAsia" w:ascii="宋体" w:hAnsi="宋体"/>
          <w:sz w:val="24"/>
          <w:szCs w:val="24"/>
          <w:u w:val="single"/>
        </w:rPr>
        <w:t>0</w:t>
      </w:r>
      <w:r>
        <w:rPr>
          <w:rFonts w:hint="eastAsia" w:ascii="宋体" w:hAnsi="宋体"/>
          <w:sz w:val="24"/>
          <w:szCs w:val="24"/>
        </w:rPr>
        <w:t>分。</w:t>
      </w:r>
    </w:p>
    <w:p>
      <w:pPr>
        <w:spacing w:line="440" w:lineRule="exact"/>
        <w:ind w:firstLine="480" w:firstLineChars="200"/>
        <w:rPr>
          <w:rFonts w:hint="eastAsia" w:ascii="宋体" w:hAnsi="宋体"/>
          <w:sz w:val="24"/>
          <w:szCs w:val="24"/>
        </w:rPr>
      </w:pPr>
      <w:r>
        <w:rPr>
          <w:rFonts w:hint="eastAsia" w:ascii="宋体" w:hAnsi="宋体"/>
          <w:sz w:val="24"/>
          <w:szCs w:val="24"/>
        </w:rPr>
        <w:t>6.2开标地点：</w:t>
      </w:r>
      <w:r>
        <w:rPr>
          <w:rFonts w:hint="eastAsia" w:ascii="宋体" w:hAnsi="宋体"/>
          <w:sz w:val="24"/>
          <w:u w:val="single"/>
          <w:lang w:val="en-US" w:eastAsia="zh-CN"/>
        </w:rPr>
        <w:t>连云宾馆礼</w:t>
      </w:r>
      <w:r>
        <w:rPr>
          <w:rFonts w:hint="eastAsia" w:ascii="宋体" w:hAnsi="宋体"/>
          <w:sz w:val="24"/>
          <w:highlight w:val="none"/>
          <w:u w:val="single"/>
          <w:lang w:val="en-US" w:eastAsia="zh-CN"/>
        </w:rPr>
        <w:t>堂西四厅</w:t>
      </w:r>
      <w:r>
        <w:rPr>
          <w:rFonts w:hint="eastAsia" w:ascii="宋体" w:hAnsi="宋体"/>
          <w:sz w:val="24"/>
          <w:szCs w:val="24"/>
          <w:highlight w:val="none"/>
        </w:rPr>
        <w:t>。</w:t>
      </w:r>
    </w:p>
    <w:p>
      <w:pPr>
        <w:pStyle w:val="2"/>
        <w:spacing w:line="440" w:lineRule="exact"/>
        <w:ind w:firstLine="480"/>
        <w:rPr>
          <w:rFonts w:ascii="宋体" w:hAnsi="宋体"/>
          <w:sz w:val="24"/>
        </w:rPr>
      </w:pPr>
      <w:r>
        <w:rPr>
          <w:rFonts w:hint="eastAsia" w:ascii="宋体" w:hAnsi="宋体"/>
          <w:sz w:val="24"/>
        </w:rPr>
        <w:t>6.3</w:t>
      </w:r>
      <w:r>
        <w:rPr>
          <w:rFonts w:hint="eastAsia" w:ascii="宋体" w:hAnsi="宋体"/>
          <w:sz w:val="24"/>
          <w:lang w:eastAsia="zh-CN"/>
        </w:rPr>
        <w:t>参与竞选银行</w:t>
      </w:r>
      <w:r>
        <w:rPr>
          <w:rFonts w:hint="eastAsia" w:ascii="宋体" w:hAnsi="宋体"/>
          <w:sz w:val="24"/>
        </w:rPr>
        <w:t>法定代表人</w:t>
      </w:r>
      <w:r>
        <w:rPr>
          <w:rFonts w:hint="eastAsia" w:ascii="宋体" w:hAnsi="宋体" w:cs="宋体"/>
          <w:sz w:val="24"/>
        </w:rPr>
        <w:t>（单位负责人）</w:t>
      </w:r>
      <w:r>
        <w:rPr>
          <w:rFonts w:hint="eastAsia" w:ascii="宋体" w:hAnsi="宋体"/>
          <w:sz w:val="24"/>
        </w:rPr>
        <w:t>或委托代理人须携带本人有效身份证件原件出席开标会议。</w:t>
      </w:r>
    </w:p>
    <w:p>
      <w:pPr>
        <w:pStyle w:val="4"/>
        <w:spacing w:before="0" w:after="0" w:line="440" w:lineRule="exact"/>
        <w:rPr>
          <w:rFonts w:ascii="宋体" w:hAnsi="宋体" w:eastAsia="宋体" w:cs="宋体"/>
          <w:sz w:val="28"/>
          <w:szCs w:val="28"/>
        </w:rPr>
      </w:pPr>
      <w:bookmarkStart w:id="18" w:name="_Toc30738"/>
      <w:r>
        <w:rPr>
          <w:rFonts w:hint="eastAsia" w:ascii="宋体" w:hAnsi="宋体" w:eastAsia="宋体" w:cs="宋体"/>
          <w:sz w:val="28"/>
          <w:szCs w:val="28"/>
        </w:rPr>
        <w:t>7</w:t>
      </w:r>
      <w:r>
        <w:rPr>
          <w:rFonts w:ascii="宋体" w:hAnsi="宋体" w:eastAsia="宋体" w:cs="宋体"/>
          <w:sz w:val="28"/>
          <w:szCs w:val="28"/>
        </w:rPr>
        <w:t>.</w:t>
      </w:r>
      <w:bookmarkEnd w:id="17"/>
      <w:r>
        <w:rPr>
          <w:rFonts w:hint="eastAsia" w:ascii="宋体" w:hAnsi="宋体" w:eastAsia="宋体" w:cs="宋体"/>
          <w:sz w:val="28"/>
          <w:szCs w:val="28"/>
        </w:rPr>
        <w:t>发布公告的媒介</w:t>
      </w:r>
      <w:bookmarkEnd w:id="18"/>
    </w:p>
    <w:p>
      <w:pPr>
        <w:pStyle w:val="2"/>
        <w:tabs>
          <w:tab w:val="left" w:pos="2388"/>
          <w:tab w:val="left" w:pos="2832"/>
          <w:tab w:val="left" w:pos="3472"/>
          <w:tab w:val="left" w:pos="6667"/>
          <w:tab w:val="left" w:pos="7270"/>
        </w:tabs>
        <w:spacing w:line="440" w:lineRule="exact"/>
        <w:ind w:firstLine="480" w:firstLineChars="200"/>
        <w:jc w:val="both"/>
        <w:rPr>
          <w:rFonts w:ascii="宋体" w:hAnsi="宋体"/>
          <w:sz w:val="24"/>
        </w:rPr>
      </w:pPr>
      <w:r>
        <w:rPr>
          <w:rFonts w:hint="eastAsia" w:ascii="宋体" w:hAnsi="宋体"/>
          <w:sz w:val="24"/>
        </w:rPr>
        <w:t>本次竞争性选择公告在 “中国招标投标公共服务平台（https://www.cebpubservice.com）”</w:t>
      </w:r>
      <w:r>
        <w:rPr>
          <w:rFonts w:hint="eastAsia" w:ascii="宋体" w:hAnsi="宋体"/>
          <w:sz w:val="24"/>
          <w:lang w:eastAsia="zh-CN"/>
        </w:rPr>
        <w:t>、</w:t>
      </w:r>
      <w:r>
        <w:rPr>
          <w:rFonts w:hint="eastAsia" w:ascii="宋体" w:hAnsi="宋体"/>
          <w:sz w:val="24"/>
        </w:rPr>
        <w:t>“云南人力资源和社会保障网（</w:t>
      </w:r>
      <w:r>
        <w:rPr>
          <w:rFonts w:ascii="宋体" w:hAnsi="宋体"/>
          <w:sz w:val="24"/>
        </w:rPr>
        <w:t>https://hrss.yn.gov.cn/</w:t>
      </w:r>
      <w:r>
        <w:rPr>
          <w:rFonts w:hint="eastAsia" w:ascii="宋体" w:hAnsi="宋体"/>
          <w:sz w:val="24"/>
        </w:rPr>
        <w:t>）”</w:t>
      </w:r>
      <w:r>
        <w:rPr>
          <w:rFonts w:hint="eastAsia" w:ascii="宋体" w:hAnsi="宋体"/>
          <w:sz w:val="24"/>
          <w:lang w:eastAsia="zh-CN"/>
        </w:rPr>
        <w:t>和“云南木典采招投交易网（https://www.e-czt.com/）”</w:t>
      </w:r>
      <w:r>
        <w:rPr>
          <w:rFonts w:hint="eastAsia" w:ascii="宋体" w:hAnsi="宋体"/>
          <w:sz w:val="24"/>
        </w:rPr>
        <w:t>上发布，</w:t>
      </w:r>
      <w:r>
        <w:rPr>
          <w:rFonts w:hint="eastAsia" w:ascii="宋体" w:hAnsi="宋体"/>
          <w:sz w:val="24"/>
          <w:lang w:eastAsia="zh-CN"/>
        </w:rPr>
        <w:t>账户选择人</w:t>
      </w:r>
      <w:r>
        <w:rPr>
          <w:rFonts w:hint="eastAsia" w:ascii="宋体" w:hAnsi="宋体"/>
          <w:sz w:val="24"/>
        </w:rPr>
        <w:t>和</w:t>
      </w:r>
      <w:r>
        <w:rPr>
          <w:rFonts w:hint="eastAsia" w:ascii="宋体" w:hAnsi="宋体"/>
          <w:sz w:val="24"/>
          <w:lang w:eastAsia="zh-CN"/>
        </w:rPr>
        <w:t>账户选择代理机构</w:t>
      </w:r>
      <w:r>
        <w:rPr>
          <w:rFonts w:hint="eastAsia" w:ascii="宋体" w:hAnsi="宋体"/>
          <w:sz w:val="24"/>
        </w:rPr>
        <w:t>对其他网站或媒介转载的公告及公告内容不承担任何责任。</w:t>
      </w:r>
    </w:p>
    <w:p>
      <w:pPr>
        <w:pStyle w:val="4"/>
        <w:spacing w:before="0" w:after="0" w:line="440" w:lineRule="exact"/>
        <w:rPr>
          <w:rFonts w:ascii="宋体" w:hAnsi="宋体" w:eastAsia="宋体" w:cs="宋体"/>
          <w:sz w:val="28"/>
          <w:szCs w:val="28"/>
        </w:rPr>
      </w:pPr>
      <w:bookmarkStart w:id="19" w:name="_bookmark16"/>
      <w:bookmarkEnd w:id="19"/>
      <w:bookmarkStart w:id="20" w:name="_Toc28329"/>
      <w:bookmarkStart w:id="21" w:name="_Toc15152"/>
      <w:r>
        <w:rPr>
          <w:rFonts w:hint="eastAsia" w:ascii="宋体" w:hAnsi="宋体" w:eastAsia="宋体" w:cs="宋体"/>
          <w:sz w:val="28"/>
          <w:szCs w:val="28"/>
        </w:rPr>
        <w:t>8</w:t>
      </w:r>
      <w:r>
        <w:rPr>
          <w:rFonts w:ascii="宋体" w:hAnsi="宋体" w:eastAsia="宋体" w:cs="宋体"/>
          <w:sz w:val="28"/>
          <w:szCs w:val="28"/>
        </w:rPr>
        <w:t>.</w:t>
      </w:r>
      <w:r>
        <w:rPr>
          <w:rFonts w:hint="eastAsia" w:ascii="宋体" w:hAnsi="宋体" w:eastAsia="宋体" w:cs="宋体"/>
          <w:sz w:val="28"/>
          <w:szCs w:val="28"/>
        </w:rPr>
        <w:t>联系方式</w:t>
      </w:r>
      <w:bookmarkEnd w:id="20"/>
      <w:bookmarkEnd w:id="21"/>
    </w:p>
    <w:p>
      <w:pPr>
        <w:spacing w:line="440" w:lineRule="exact"/>
        <w:ind w:firstLine="480" w:firstLineChars="200"/>
        <w:rPr>
          <w:rFonts w:ascii="宋体" w:hAnsi="宋体"/>
          <w:sz w:val="24"/>
          <w:szCs w:val="24"/>
        </w:rPr>
      </w:pPr>
      <w:bookmarkStart w:id="22" w:name="_bookmark17"/>
      <w:bookmarkEnd w:id="22"/>
      <w:r>
        <w:rPr>
          <w:rFonts w:hint="eastAsia" w:ascii="宋体" w:hAnsi="宋体"/>
          <w:sz w:val="24"/>
          <w:szCs w:val="24"/>
          <w:lang w:eastAsia="zh-CN"/>
        </w:rPr>
        <w:t>账户选择人</w:t>
      </w:r>
      <w:r>
        <w:rPr>
          <w:rFonts w:ascii="宋体" w:hAnsi="宋体"/>
          <w:sz w:val="24"/>
          <w:szCs w:val="24"/>
        </w:rPr>
        <w:t>：</w:t>
      </w:r>
      <w:r>
        <w:rPr>
          <w:rFonts w:hint="eastAsia" w:ascii="宋体" w:hAnsi="宋体"/>
          <w:sz w:val="24"/>
          <w:szCs w:val="24"/>
        </w:rPr>
        <w:t>云南省社会保险局</w:t>
      </w:r>
    </w:p>
    <w:p>
      <w:pPr>
        <w:spacing w:line="440" w:lineRule="exact"/>
        <w:ind w:firstLine="480" w:firstLineChars="200"/>
        <w:rPr>
          <w:rFonts w:ascii="宋体" w:hAnsi="宋体"/>
          <w:sz w:val="24"/>
          <w:szCs w:val="24"/>
        </w:rPr>
      </w:pPr>
      <w:r>
        <w:rPr>
          <w:rFonts w:ascii="宋体" w:hAnsi="宋体"/>
          <w:sz w:val="24"/>
          <w:szCs w:val="24"/>
        </w:rPr>
        <w:t>地址：</w:t>
      </w:r>
      <w:r>
        <w:rPr>
          <w:rFonts w:hint="eastAsia" w:ascii="宋体" w:hAnsi="宋体"/>
          <w:sz w:val="24"/>
          <w:szCs w:val="24"/>
        </w:rPr>
        <w:t>官渡区国贸路309号政通大厦</w:t>
      </w:r>
    </w:p>
    <w:p>
      <w:pPr>
        <w:spacing w:line="440" w:lineRule="exact"/>
        <w:ind w:firstLine="480" w:firstLineChars="200"/>
        <w:rPr>
          <w:rFonts w:ascii="宋体" w:hAnsi="宋体"/>
          <w:sz w:val="24"/>
          <w:szCs w:val="24"/>
          <w:lang w:val="zh-CN"/>
        </w:rPr>
      </w:pPr>
      <w:r>
        <w:rPr>
          <w:rFonts w:hint="eastAsia" w:ascii="宋体" w:hAnsi="宋体"/>
          <w:sz w:val="24"/>
          <w:szCs w:val="24"/>
          <w:lang w:val="zh-CN"/>
        </w:rPr>
        <w:t>联系人：杨薇</w:t>
      </w:r>
    </w:p>
    <w:p>
      <w:pPr>
        <w:spacing w:line="440" w:lineRule="exact"/>
        <w:ind w:firstLine="480" w:firstLineChars="200"/>
        <w:rPr>
          <w:rFonts w:hint="eastAsia" w:ascii="宋体" w:hAnsi="宋体"/>
          <w:sz w:val="24"/>
          <w:szCs w:val="24"/>
        </w:rPr>
      </w:pPr>
      <w:r>
        <w:rPr>
          <w:rFonts w:hint="eastAsia" w:ascii="宋体" w:hAnsi="宋体"/>
          <w:sz w:val="24"/>
          <w:szCs w:val="24"/>
        </w:rPr>
        <w:t>联系电话：（</w:t>
      </w:r>
      <w:r>
        <w:rPr>
          <w:rFonts w:ascii="宋体" w:hAnsi="宋体"/>
          <w:sz w:val="24"/>
          <w:szCs w:val="24"/>
        </w:rPr>
        <w:t>0871</w:t>
      </w:r>
      <w:r>
        <w:rPr>
          <w:rFonts w:hint="eastAsia" w:ascii="宋体" w:hAnsi="宋体"/>
          <w:sz w:val="24"/>
          <w:szCs w:val="24"/>
        </w:rPr>
        <w:t>）</w:t>
      </w:r>
      <w:r>
        <w:rPr>
          <w:rFonts w:ascii="宋体" w:hAnsi="宋体"/>
          <w:sz w:val="24"/>
          <w:szCs w:val="24"/>
        </w:rPr>
        <w:t>67195802</w:t>
      </w:r>
    </w:p>
    <w:p>
      <w:pPr>
        <w:pStyle w:val="2"/>
        <w:spacing w:line="440" w:lineRule="exact"/>
        <w:rPr>
          <w:rFonts w:hint="eastAsia" w:ascii="宋体" w:hAnsi="宋体"/>
        </w:rPr>
      </w:pPr>
    </w:p>
    <w:p>
      <w:pPr>
        <w:spacing w:line="440" w:lineRule="exact"/>
        <w:ind w:firstLine="480" w:firstLineChars="200"/>
        <w:rPr>
          <w:rFonts w:ascii="宋体" w:hAnsi="宋体"/>
          <w:sz w:val="24"/>
          <w:szCs w:val="24"/>
        </w:rPr>
      </w:pPr>
      <w:r>
        <w:rPr>
          <w:rFonts w:hint="eastAsia" w:ascii="宋体" w:hAnsi="宋体"/>
          <w:sz w:val="24"/>
          <w:szCs w:val="24"/>
          <w:lang w:eastAsia="zh-CN"/>
        </w:rPr>
        <w:t>账户选择代理机构</w:t>
      </w:r>
      <w:r>
        <w:rPr>
          <w:rFonts w:ascii="宋体" w:hAnsi="宋体"/>
          <w:sz w:val="24"/>
          <w:szCs w:val="24"/>
        </w:rPr>
        <w:t>：</w:t>
      </w:r>
      <w:r>
        <w:rPr>
          <w:rFonts w:hint="eastAsia" w:ascii="宋体" w:hAnsi="宋体"/>
          <w:sz w:val="24"/>
          <w:szCs w:val="24"/>
        </w:rPr>
        <w:t>云南元大工程咨询有限责任公司</w:t>
      </w:r>
    </w:p>
    <w:p>
      <w:pPr>
        <w:spacing w:line="440" w:lineRule="exact"/>
        <w:ind w:firstLine="480" w:firstLineChars="200"/>
        <w:rPr>
          <w:rFonts w:hint="eastAsia" w:ascii="宋体" w:hAnsi="宋体"/>
          <w:sz w:val="24"/>
          <w:szCs w:val="24"/>
        </w:rPr>
      </w:pPr>
      <w:r>
        <w:rPr>
          <w:rFonts w:ascii="宋体" w:hAnsi="宋体"/>
          <w:sz w:val="24"/>
          <w:szCs w:val="24"/>
        </w:rPr>
        <w:t>地址：</w:t>
      </w:r>
      <w:r>
        <w:rPr>
          <w:rFonts w:hint="eastAsia" w:ascii="宋体" w:hAnsi="宋体"/>
          <w:sz w:val="24"/>
          <w:szCs w:val="24"/>
        </w:rPr>
        <w:t>云南省昆明市盘龙区联盟路与万宏路交汇处万宏嘉园沣苑（地块三）B座15层（奥斯迪商务中心B座15楼）</w:t>
      </w:r>
    </w:p>
    <w:p>
      <w:pPr>
        <w:spacing w:line="440" w:lineRule="exact"/>
        <w:ind w:firstLine="480" w:firstLineChars="200"/>
        <w:rPr>
          <w:rFonts w:ascii="宋体" w:hAnsi="宋体"/>
          <w:sz w:val="24"/>
          <w:szCs w:val="24"/>
        </w:rPr>
      </w:pPr>
      <w:r>
        <w:rPr>
          <w:rFonts w:ascii="宋体" w:hAnsi="宋体"/>
          <w:sz w:val="24"/>
          <w:szCs w:val="24"/>
        </w:rPr>
        <w:t>联系人：</w:t>
      </w:r>
      <w:r>
        <w:rPr>
          <w:rFonts w:hint="eastAsia" w:ascii="宋体" w:hAnsi="宋体"/>
          <w:sz w:val="24"/>
          <w:szCs w:val="24"/>
        </w:rPr>
        <w:t>胡维骁、龙菲宇、杨映琨、申靖</w:t>
      </w:r>
    </w:p>
    <w:p>
      <w:pPr>
        <w:spacing w:line="440" w:lineRule="exact"/>
        <w:ind w:firstLine="480" w:firstLineChars="200"/>
        <w:rPr>
          <w:rFonts w:ascii="宋体" w:hAnsi="宋体"/>
          <w:sz w:val="24"/>
          <w:szCs w:val="24"/>
        </w:rPr>
      </w:pPr>
      <w:r>
        <w:rPr>
          <w:rFonts w:hint="eastAsia" w:ascii="宋体" w:hAnsi="宋体"/>
          <w:sz w:val="24"/>
          <w:szCs w:val="24"/>
        </w:rPr>
        <w:t xml:space="preserve">联系电话：（0871）63334911   </w:t>
      </w:r>
      <w:r>
        <w:rPr>
          <w:rFonts w:ascii="宋体" w:hAnsi="宋体"/>
          <w:sz w:val="24"/>
          <w:szCs w:val="24"/>
        </w:rPr>
        <w:t>18214632335</w:t>
      </w:r>
    </w:p>
    <w:p>
      <w:pPr>
        <w:spacing w:line="440" w:lineRule="exact"/>
        <w:ind w:right="57"/>
        <w:rPr>
          <w:rFonts w:hint="eastAsia" w:ascii="宋体" w:hAnsi="宋体"/>
        </w:rPr>
      </w:pPr>
    </w:p>
    <w:p>
      <w:bookmarkStart w:id="23" w:name="_GoBack"/>
      <w:bookmarkEnd w:id="2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293CF8"/>
    <w:rsid w:val="55293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Times New Roman"/>
      <w:sz w:val="21"/>
      <w:szCs w:val="21"/>
      <w:lang w:val="en-US" w:eastAsia="zh-CN" w:bidi="ar-SA"/>
    </w:rPr>
  </w:style>
  <w:style w:type="paragraph" w:styleId="3">
    <w:name w:val="heading 1"/>
    <w:basedOn w:val="1"/>
    <w:next w:val="1"/>
    <w:qFormat/>
    <w:uiPriority w:val="99"/>
    <w:pPr>
      <w:keepNext/>
      <w:keepLines/>
      <w:widowControl w:val="0"/>
      <w:spacing w:before="340" w:after="330" w:line="576" w:lineRule="auto"/>
      <w:outlineLvl w:val="0"/>
    </w:pPr>
    <w:rPr>
      <w:rFonts w:ascii="Calibri" w:hAnsi="Calibri"/>
      <w:b/>
      <w:bCs/>
      <w:kern w:val="44"/>
      <w:sz w:val="44"/>
      <w:szCs w:val="44"/>
    </w:rPr>
  </w:style>
  <w:style w:type="paragraph" w:styleId="4">
    <w:name w:val="heading 2"/>
    <w:basedOn w:val="1"/>
    <w:next w:val="5"/>
    <w:qFormat/>
    <w:uiPriority w:val="99"/>
    <w:pPr>
      <w:keepNext/>
      <w:keepLines/>
      <w:widowControl w:val="0"/>
      <w:spacing w:before="260" w:after="260" w:line="412" w:lineRule="auto"/>
      <w:outlineLvl w:val="1"/>
    </w:pPr>
    <w:rPr>
      <w:rFonts w:ascii="Arial" w:hAnsi="Arial" w:eastAsia="黑体"/>
      <w:b/>
      <w:bCs/>
      <w:sz w:val="32"/>
      <w:szCs w:val="32"/>
    </w:rPr>
  </w:style>
  <w:style w:type="character" w:default="1" w:styleId="7">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0"/>
    <w:pPr>
      <w:spacing w:line="360" w:lineRule="auto"/>
    </w:pPr>
    <w:rPr>
      <w:kern w:val="2"/>
      <w:szCs w:val="24"/>
    </w:rPr>
  </w:style>
  <w:style w:type="paragraph" w:styleId="5">
    <w:name w:val="Normal Indent"/>
    <w:basedOn w:val="1"/>
    <w:unhideWhenUsed/>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2021-12-13T09:23:00Z</dcterms:created>
  <dc:creator>Dell</dc:creator>
  <cp:lastModifiedBy>Dell</cp:lastModifiedBy>
  <dcterms:modified xsi:type="dcterms:W3CDTF">2021-12-13T09:24:08Z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