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_GBK" w:cs="方正小标宋_GBK"/>
          <w:sz w:val="44"/>
          <w:szCs w:val="44"/>
          <w:highlight w:val="none"/>
          <w:lang w:val="en-US" w:eastAsia="zh-CN"/>
        </w:rPr>
      </w:pPr>
      <w:r>
        <w:rPr>
          <w:rFonts w:hint="eastAsia" w:ascii="Times New Roman" w:hAnsi="Times New Roman" w:eastAsia="方正小标宋_GBK" w:cs="方正小标宋_GBK"/>
          <w:sz w:val="44"/>
          <w:szCs w:val="44"/>
          <w:highlight w:val="none"/>
        </w:rPr>
        <w:t>云南省</w:t>
      </w:r>
      <w:r>
        <w:rPr>
          <w:rFonts w:hint="eastAsia" w:ascii="Times New Roman" w:hAnsi="Times New Roman" w:eastAsia="方正小标宋_GBK" w:cs="方正小标宋_GBK"/>
          <w:sz w:val="44"/>
          <w:szCs w:val="44"/>
          <w:highlight w:val="none"/>
          <w:lang w:eastAsia="zh-CN"/>
        </w:rPr>
        <w:t>审计</w:t>
      </w:r>
      <w:r>
        <w:rPr>
          <w:rFonts w:hint="eastAsia" w:ascii="Times New Roman" w:hAnsi="Times New Roman" w:eastAsia="方正小标宋_GBK" w:cs="方正小标宋_GBK"/>
          <w:sz w:val="44"/>
          <w:szCs w:val="44"/>
          <w:highlight w:val="none"/>
        </w:rPr>
        <w:t>专业</w:t>
      </w:r>
      <w:r>
        <w:rPr>
          <w:rFonts w:hint="eastAsia" w:ascii="Times New Roman" w:hAnsi="Times New Roman" w:eastAsia="方正小标宋_GBK" w:cs="方正小标宋_GBK"/>
          <w:sz w:val="44"/>
          <w:szCs w:val="44"/>
          <w:highlight w:val="none"/>
          <w:lang w:val="en-US" w:eastAsia="zh-CN"/>
        </w:rPr>
        <w:t>人员高级职称评价标准条件</w:t>
      </w:r>
      <w:r>
        <w:rPr>
          <w:rFonts w:hint="eastAsia" w:ascii="Times New Roman" w:hAnsi="Times New Roman" w:eastAsia="方正小标宋_GBK" w:cs="方正小标宋_GBK"/>
          <w:sz w:val="44"/>
          <w:szCs w:val="44"/>
          <w:highlight w:val="none"/>
        </w:rPr>
        <w:t>（</w:t>
      </w:r>
      <w:r>
        <w:rPr>
          <w:rFonts w:hint="eastAsia" w:ascii="Times New Roman" w:hAnsi="Times New Roman" w:eastAsia="方正小标宋_GBK" w:cs="方正小标宋_GBK"/>
          <w:sz w:val="44"/>
          <w:szCs w:val="44"/>
          <w:highlight w:val="none"/>
          <w:lang w:val="en-US" w:eastAsia="zh-CN"/>
        </w:rPr>
        <w:t>征求意见稿</w:t>
      </w:r>
      <w:r>
        <w:rPr>
          <w:rFonts w:hint="eastAsia" w:ascii="Times New Roman" w:hAnsi="Times New Roman" w:eastAsia="方正小标宋_GBK" w:cs="方正小标宋_GBK"/>
          <w:sz w:val="44"/>
          <w:szCs w:val="44"/>
          <w:highlight w:val="none"/>
        </w:rPr>
        <w:t>）</w:t>
      </w:r>
    </w:p>
    <w:p>
      <w:pPr>
        <w:keepNext w:val="0"/>
        <w:keepLines w:val="0"/>
        <w:pageBreakBefore w:val="0"/>
        <w:widowControl w:val="0"/>
        <w:kinsoku/>
        <w:wordWrap/>
        <w:overflowPunct/>
        <w:topLinePunct w:val="0"/>
        <w:autoSpaceDE/>
        <w:autoSpaceDN/>
        <w:bidi w:val="0"/>
        <w:adjustRightInd/>
        <w:snapToGrid/>
        <w:spacing w:line="579" w:lineRule="exact"/>
        <w:ind w:left="0" w:hanging="640" w:hangingChars="200"/>
        <w:jc w:val="center"/>
        <w:textAlignment w:val="auto"/>
        <w:outlineLvl w:val="9"/>
        <w:rPr>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val="0"/>
        <w:snapToGrid w:val="0"/>
        <w:spacing w:line="600" w:lineRule="exact"/>
        <w:ind w:left="0" w:firstLine="640" w:firstLineChars="200"/>
        <w:jc w:val="center"/>
        <w:textAlignment w:val="auto"/>
        <w:outlineLvl w:val="9"/>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rPr>
        <w:t>第一章</w:t>
      </w:r>
      <w:r>
        <w:rPr>
          <w:rFonts w:hint="eastAsia" w:ascii="Times New Roman" w:hAnsi="Times New Roman" w:eastAsia="方正黑体_GBK" w:cs="方正黑体_GBK"/>
          <w:sz w:val="32"/>
          <w:szCs w:val="32"/>
          <w:highlight w:val="none"/>
          <w:lang w:val="en-US" w:eastAsia="zh-CN"/>
        </w:rPr>
        <w:t xml:space="preserve">  </w:t>
      </w:r>
      <w:r>
        <w:rPr>
          <w:rFonts w:hint="eastAsia" w:ascii="Times New Roman" w:hAnsi="Times New Roman" w:eastAsia="方正黑体_GBK" w:cs="方正黑体_GBK"/>
          <w:sz w:val="32"/>
          <w:szCs w:val="32"/>
          <w:highlight w:val="none"/>
        </w:rPr>
        <w:t>总则</w:t>
      </w:r>
    </w:p>
    <w:p>
      <w:pPr>
        <w:keepNext w:val="0"/>
        <w:keepLines w:val="0"/>
        <w:pageBreakBefore w:val="0"/>
        <w:kinsoku/>
        <w:wordWrap/>
        <w:overflowPunct/>
        <w:topLinePunct w:val="0"/>
        <w:autoSpaceDE/>
        <w:autoSpaceDN/>
        <w:bidi w:val="0"/>
        <w:adjustRightInd w:val="0"/>
        <w:snapToGrid w:val="0"/>
        <w:spacing w:line="600" w:lineRule="exact"/>
        <w:ind w:left="0" w:firstLine="640" w:firstLineChars="200"/>
        <w:jc w:val="both"/>
        <w:rPr>
          <w:rFonts w:hint="eastAsia" w:ascii="Times New Roman" w:hAnsi="Times New Roman" w:eastAsia="方正仿宋_GBK" w:cs="方正仿宋_GBK"/>
          <w:sz w:val="32"/>
          <w:szCs w:val="32"/>
          <w:highlight w:val="none"/>
          <w:lang w:val="en-US" w:eastAsia="zh-CN"/>
        </w:rPr>
      </w:pPr>
      <w:r>
        <w:rPr>
          <w:rFonts w:hint="eastAsia" w:ascii="方正楷体_GBK" w:hAnsi="方正楷体_GBK" w:eastAsia="方正楷体_GBK" w:cs="方正楷体_GBK"/>
          <w:bCs/>
          <w:sz w:val="32"/>
          <w:szCs w:val="32"/>
          <w:highlight w:val="none"/>
        </w:rPr>
        <w:t xml:space="preserve">第一条 </w:t>
      </w:r>
      <w:r>
        <w:rPr>
          <w:rFonts w:hint="eastAsia" w:ascii="仿宋_GB2312" w:hAnsi="仿宋_GB2312" w:eastAsia="仿宋_GB2312" w:cs="仿宋_GB2312"/>
          <w:sz w:val="32"/>
          <w:szCs w:val="32"/>
        </w:rPr>
        <w:t xml:space="preserve"> </w:t>
      </w:r>
      <w:r>
        <w:rPr>
          <w:rFonts w:hint="eastAsia" w:ascii="Times New Roman" w:hAnsi="Times New Roman" w:eastAsia="方正仿宋_GBK" w:cs="方正仿宋_GBK"/>
          <w:sz w:val="32"/>
          <w:szCs w:val="32"/>
          <w:highlight w:val="none"/>
        </w:rPr>
        <w:t>为进一步深化</w:t>
      </w:r>
      <w:r>
        <w:rPr>
          <w:rFonts w:hint="eastAsia" w:ascii="Times New Roman" w:hAnsi="Times New Roman" w:eastAsia="方正仿宋_GBK" w:cs="方正仿宋_GBK"/>
          <w:sz w:val="32"/>
          <w:szCs w:val="32"/>
          <w:highlight w:val="none"/>
          <w:lang w:eastAsia="zh-CN"/>
        </w:rPr>
        <w:t>云南</w:t>
      </w:r>
      <w:r>
        <w:rPr>
          <w:rFonts w:hint="eastAsia" w:ascii="Times New Roman" w:hAnsi="Times New Roman" w:eastAsia="方正仿宋_GBK" w:cs="方正仿宋_GBK"/>
          <w:sz w:val="32"/>
          <w:szCs w:val="32"/>
          <w:highlight w:val="none"/>
        </w:rPr>
        <w:t>省</w:t>
      </w:r>
      <w:r>
        <w:rPr>
          <w:rFonts w:hint="eastAsia" w:ascii="Times New Roman" w:hAnsi="Times New Roman" w:eastAsia="方正仿宋_GBK" w:cs="方正仿宋_GBK"/>
          <w:sz w:val="32"/>
          <w:szCs w:val="32"/>
          <w:highlight w:val="none"/>
          <w:lang w:val="en-US" w:eastAsia="zh-CN"/>
        </w:rPr>
        <w:t>审计</w:t>
      </w:r>
      <w:r>
        <w:rPr>
          <w:rFonts w:hint="eastAsia" w:ascii="Times New Roman" w:hAnsi="Times New Roman" w:eastAsia="方正仿宋_GBK" w:cs="方正仿宋_GBK"/>
          <w:sz w:val="32"/>
          <w:szCs w:val="32"/>
          <w:highlight w:val="none"/>
        </w:rPr>
        <w:t>领域职称制度改革，客观评价</w:t>
      </w:r>
      <w:r>
        <w:rPr>
          <w:rFonts w:hint="eastAsia" w:ascii="Times New Roman" w:hAnsi="Times New Roman" w:eastAsia="方正仿宋_GBK" w:cs="方正仿宋_GBK"/>
          <w:sz w:val="32"/>
          <w:szCs w:val="32"/>
          <w:highlight w:val="none"/>
          <w:lang w:val="en-US" w:eastAsia="zh-CN"/>
        </w:rPr>
        <w:t>审计</w:t>
      </w:r>
      <w:r>
        <w:rPr>
          <w:rFonts w:hint="eastAsia" w:ascii="Times New Roman" w:hAnsi="Times New Roman" w:eastAsia="方正仿宋_GBK" w:cs="方正仿宋_GBK"/>
          <w:sz w:val="32"/>
          <w:szCs w:val="32"/>
          <w:highlight w:val="none"/>
        </w:rPr>
        <w:t>专业技术人员的能力水平和业绩贡献，促进</w:t>
      </w:r>
      <w:r>
        <w:rPr>
          <w:rFonts w:hint="eastAsia" w:ascii="Times New Roman" w:hAnsi="Times New Roman" w:eastAsia="方正仿宋_GBK" w:cs="方正仿宋_GBK"/>
          <w:sz w:val="32"/>
          <w:szCs w:val="32"/>
          <w:highlight w:val="none"/>
          <w:lang w:eastAsia="zh-CN"/>
        </w:rPr>
        <w:t>全省审计</w:t>
      </w:r>
      <w:r>
        <w:rPr>
          <w:rFonts w:hint="eastAsia" w:ascii="Times New Roman" w:hAnsi="Times New Roman" w:eastAsia="方正仿宋_GBK" w:cs="方正仿宋_GBK"/>
          <w:sz w:val="32"/>
          <w:szCs w:val="32"/>
          <w:highlight w:val="none"/>
        </w:rPr>
        <w:t>专业技术人才队伍建设</w:t>
      </w:r>
      <w:r>
        <w:rPr>
          <w:rFonts w:hint="eastAsia" w:ascii="Times New Roman" w:hAnsi="Times New Roman" w:eastAsia="方正仿宋_GBK" w:cs="方正仿宋_GBK"/>
          <w:sz w:val="32"/>
          <w:szCs w:val="32"/>
          <w:highlight w:val="none"/>
          <w:lang w:eastAsia="zh-CN"/>
        </w:rPr>
        <w:t>和</w:t>
      </w:r>
      <w:r>
        <w:rPr>
          <w:rFonts w:hint="eastAsia" w:ascii="Times New Roman" w:hAnsi="Times New Roman" w:eastAsia="方正仿宋_GBK" w:cs="方正仿宋_GBK"/>
          <w:sz w:val="32"/>
          <w:szCs w:val="32"/>
          <w:highlight w:val="none"/>
          <w:lang w:val="en-US" w:eastAsia="zh-CN"/>
        </w:rPr>
        <w:t>审计事业</w:t>
      </w:r>
      <w:r>
        <w:rPr>
          <w:rFonts w:hint="eastAsia" w:ascii="Times New Roman" w:hAnsi="Times New Roman" w:eastAsia="方正仿宋_GBK" w:cs="方正仿宋_GBK"/>
          <w:sz w:val="32"/>
          <w:szCs w:val="32"/>
          <w:highlight w:val="none"/>
          <w:lang w:eastAsia="zh-CN"/>
        </w:rPr>
        <w:t>发展，</w:t>
      </w:r>
      <w:r>
        <w:rPr>
          <w:rFonts w:hint="eastAsia" w:ascii="Times New Roman" w:hAnsi="Times New Roman" w:eastAsia="方正仿宋_GBK" w:cs="方正仿宋_GBK"/>
          <w:sz w:val="32"/>
          <w:szCs w:val="32"/>
          <w:highlight w:val="none"/>
        </w:rPr>
        <w:t>根据《关于深化职称制度改革的实施意见》（云办发〔2017〕29号）</w:t>
      </w:r>
      <w:r>
        <w:rPr>
          <w:rFonts w:hint="eastAsia" w:ascii="Times New Roman" w:hAnsi="Times New Roman" w:eastAsia="方正仿宋_GBK" w:cs="方正仿宋_GBK"/>
          <w:sz w:val="32"/>
          <w:szCs w:val="32"/>
          <w:highlight w:val="none"/>
          <w:lang w:val="en-US" w:eastAsia="zh-CN"/>
        </w:rPr>
        <w:t>、《关于深化审计专业人员职称制度改革的指导意见》（</w:t>
      </w:r>
      <w:r>
        <w:rPr>
          <w:rFonts w:hint="eastAsia" w:ascii="Times New Roman" w:hAnsi="Times New Roman" w:eastAsia="方正仿宋_GBK" w:cs="方正仿宋_GBK"/>
          <w:sz w:val="32"/>
          <w:szCs w:val="32"/>
          <w:highlight w:val="none"/>
          <w:lang w:eastAsia="zh-CN"/>
        </w:rPr>
        <w:t>人社部发</w:t>
      </w:r>
      <w:r>
        <w:rPr>
          <w:rFonts w:hint="eastAsia" w:ascii="Times New Roman" w:hAnsi="Times New Roman" w:eastAsia="方正仿宋_GBK" w:cs="方正仿宋_GBK"/>
          <w:sz w:val="32"/>
          <w:szCs w:val="32"/>
          <w:highlight w:val="none"/>
        </w:rPr>
        <w:t>〔</w:t>
      </w:r>
      <w:r>
        <w:rPr>
          <w:rFonts w:hint="eastAsia" w:ascii="Times New Roman" w:hAnsi="Times New Roman" w:eastAsia="方正仿宋_GBK" w:cs="方正仿宋_GBK"/>
          <w:sz w:val="32"/>
          <w:szCs w:val="32"/>
          <w:highlight w:val="none"/>
          <w:lang w:val="en-US" w:eastAsia="zh-CN"/>
        </w:rPr>
        <w:t>2020</w:t>
      </w:r>
      <w:r>
        <w:rPr>
          <w:rFonts w:hint="eastAsia" w:ascii="Times New Roman" w:hAnsi="Times New Roman" w:eastAsia="方正仿宋_GBK" w:cs="方正仿宋_GBK"/>
          <w:sz w:val="32"/>
          <w:szCs w:val="32"/>
          <w:highlight w:val="none"/>
        </w:rPr>
        <w:t>〕</w:t>
      </w:r>
      <w:r>
        <w:rPr>
          <w:rFonts w:hint="eastAsia" w:ascii="Times New Roman" w:hAnsi="Times New Roman" w:eastAsia="方正仿宋_GBK" w:cs="方正仿宋_GBK"/>
          <w:sz w:val="32"/>
          <w:szCs w:val="32"/>
          <w:highlight w:val="none"/>
          <w:lang w:val="en-US" w:eastAsia="zh-CN"/>
        </w:rPr>
        <w:t>84</w:t>
      </w:r>
      <w:r>
        <w:rPr>
          <w:rFonts w:hint="eastAsia" w:ascii="Times New Roman" w:hAnsi="Times New Roman" w:eastAsia="方正仿宋_GBK" w:cs="方正仿宋_GBK"/>
          <w:sz w:val="32"/>
          <w:szCs w:val="32"/>
          <w:highlight w:val="none"/>
        </w:rPr>
        <w:t>号</w:t>
      </w:r>
      <w:r>
        <w:rPr>
          <w:rFonts w:hint="eastAsia" w:ascii="Times New Roman" w:hAnsi="Times New Roman" w:eastAsia="方正仿宋_GBK" w:cs="方正仿宋_GBK"/>
          <w:sz w:val="32"/>
          <w:szCs w:val="32"/>
          <w:highlight w:val="none"/>
          <w:lang w:val="en-US" w:eastAsia="zh-CN"/>
        </w:rPr>
        <w:t>）等文件精神，结合我省实际，制定本职称评价标准条件（以下简称《标准条件》）。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sz w:val="32"/>
          <w:szCs w:val="32"/>
          <w:highlight w:val="none"/>
        </w:rPr>
      </w:pPr>
      <w:r>
        <w:rPr>
          <w:rFonts w:hint="eastAsia" w:ascii="方正楷体_GBK" w:hAnsi="方正楷体_GBK" w:eastAsia="方正楷体_GBK" w:cs="方正楷体_GBK"/>
          <w:bCs/>
          <w:sz w:val="32"/>
          <w:szCs w:val="32"/>
          <w:highlight w:val="none"/>
        </w:rPr>
        <w:t xml:space="preserve">第二条 </w:t>
      </w:r>
      <w:r>
        <w:rPr>
          <w:rFonts w:hint="eastAsia" w:ascii="方正仿宋_GBK" w:hAnsi="方正仿宋_GBK" w:eastAsia="方正仿宋_GBK" w:cs="方正仿宋_GBK"/>
          <w:sz w:val="32"/>
          <w:szCs w:val="32"/>
          <w:highlight w:val="none"/>
        </w:rPr>
        <w:t xml:space="preserve"> </w:t>
      </w:r>
      <w:r>
        <w:rPr>
          <w:rFonts w:hint="eastAsia" w:ascii="Times New Roman" w:hAnsi="Times New Roman" w:eastAsia="方正仿宋_GBK" w:cs="方正仿宋_GBK"/>
          <w:sz w:val="32"/>
          <w:szCs w:val="32"/>
          <w:highlight w:val="none"/>
          <w:lang w:eastAsia="zh-CN"/>
        </w:rPr>
        <w:t>审计</w:t>
      </w:r>
      <w:r>
        <w:rPr>
          <w:rFonts w:hint="eastAsia" w:ascii="Times New Roman" w:hAnsi="Times New Roman" w:eastAsia="方正仿宋_GBK" w:cs="方正仿宋_GBK"/>
          <w:sz w:val="32"/>
          <w:szCs w:val="32"/>
          <w:highlight w:val="none"/>
        </w:rPr>
        <w:t>专业高级职称分为副高级、正高级两个级别，名称分别为高级</w:t>
      </w:r>
      <w:r>
        <w:rPr>
          <w:rFonts w:hint="eastAsia" w:ascii="Times New Roman" w:hAnsi="Times New Roman" w:eastAsia="方正仿宋_GBK" w:cs="方正仿宋_GBK"/>
          <w:sz w:val="32"/>
          <w:szCs w:val="32"/>
          <w:highlight w:val="none"/>
          <w:lang w:eastAsia="zh-CN"/>
        </w:rPr>
        <w:t>审计师</w:t>
      </w:r>
      <w:r>
        <w:rPr>
          <w:rFonts w:hint="eastAsia" w:ascii="Times New Roman" w:hAnsi="Times New Roman" w:eastAsia="方正仿宋_GBK" w:cs="方正仿宋_GBK"/>
          <w:sz w:val="32"/>
          <w:szCs w:val="32"/>
          <w:highlight w:val="none"/>
        </w:rPr>
        <w:t>（副高级）和正高级</w:t>
      </w:r>
      <w:r>
        <w:rPr>
          <w:rFonts w:hint="eastAsia" w:ascii="Times New Roman" w:hAnsi="Times New Roman" w:eastAsia="方正仿宋_GBK" w:cs="方正仿宋_GBK"/>
          <w:sz w:val="32"/>
          <w:szCs w:val="32"/>
          <w:highlight w:val="none"/>
          <w:lang w:eastAsia="zh-CN"/>
        </w:rPr>
        <w:t>审计</w:t>
      </w:r>
      <w:r>
        <w:rPr>
          <w:rFonts w:hint="eastAsia" w:ascii="Times New Roman" w:hAnsi="Times New Roman" w:eastAsia="方正仿宋_GBK" w:cs="方正仿宋_GBK"/>
          <w:sz w:val="32"/>
          <w:szCs w:val="32"/>
          <w:highlight w:val="none"/>
        </w:rPr>
        <w:t>师（正高级）。</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outlineLvl w:val="9"/>
        <w:rPr>
          <w:rFonts w:hint="eastAsia" w:ascii="Times New Roman" w:hAnsi="Times New Roman" w:eastAsia="方正仿宋_GBK" w:cs="方正仿宋_GBK"/>
          <w:sz w:val="32"/>
          <w:szCs w:val="32"/>
          <w:highlight w:val="none"/>
          <w:lang w:val="en-US" w:eastAsia="zh-CN"/>
        </w:rPr>
      </w:pPr>
      <w:r>
        <w:rPr>
          <w:rFonts w:hint="eastAsia" w:ascii="方正楷体_GBK" w:hAnsi="方正楷体_GBK" w:eastAsia="方正楷体_GBK" w:cs="方正楷体_GBK"/>
          <w:bCs/>
          <w:sz w:val="32"/>
          <w:szCs w:val="32"/>
          <w:highlight w:val="none"/>
        </w:rPr>
        <w:t xml:space="preserve">第三条 </w:t>
      </w:r>
      <w:r>
        <w:rPr>
          <w:rFonts w:hint="eastAsia" w:ascii="Times New Roman" w:hAnsi="Times New Roman" w:eastAsia="方正仿宋_GBK" w:cs="方正仿宋_GBK"/>
          <w:sz w:val="32"/>
          <w:szCs w:val="32"/>
          <w:highlight w:val="none"/>
        </w:rPr>
        <w:t xml:space="preserve"> </w:t>
      </w:r>
      <w:r>
        <w:rPr>
          <w:rFonts w:hint="eastAsia" w:ascii="Times New Roman" w:hAnsi="Times New Roman" w:eastAsia="方正仿宋_GBK" w:cs="方正仿宋_GBK"/>
          <w:sz w:val="32"/>
          <w:szCs w:val="32"/>
          <w:highlight w:val="none"/>
          <w:lang w:eastAsia="zh-CN"/>
        </w:rPr>
        <w:t>高级</w:t>
      </w:r>
      <w:r>
        <w:rPr>
          <w:rFonts w:hint="eastAsia" w:ascii="Times New Roman" w:hAnsi="Times New Roman" w:eastAsia="方正仿宋_GBK" w:cs="方正仿宋_GBK"/>
          <w:sz w:val="32"/>
          <w:szCs w:val="32"/>
          <w:highlight w:val="none"/>
          <w:lang w:eastAsia="zh-CN"/>
        </w:rPr>
        <w:t>审计师</w:t>
      </w:r>
      <w:r>
        <w:rPr>
          <w:rFonts w:hint="eastAsia" w:ascii="Times New Roman" w:hAnsi="Times New Roman" w:eastAsia="方正仿宋_GBK" w:cs="方正仿宋_GBK"/>
          <w:sz w:val="32"/>
          <w:szCs w:val="32"/>
          <w:highlight w:val="none"/>
          <w:lang w:eastAsia="zh-CN"/>
        </w:rPr>
        <w:t>职称评价采取考试与评审相结合方式，正高级</w:t>
      </w:r>
      <w:r>
        <w:rPr>
          <w:rFonts w:hint="eastAsia" w:ascii="Times New Roman" w:hAnsi="Times New Roman" w:eastAsia="方正仿宋_GBK" w:cs="方正仿宋_GBK"/>
          <w:sz w:val="32"/>
          <w:szCs w:val="32"/>
          <w:highlight w:val="none"/>
          <w:lang w:eastAsia="zh-CN"/>
        </w:rPr>
        <w:t>审计师职称评价采取评审方式。</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sz w:val="32"/>
          <w:szCs w:val="32"/>
          <w:highlight w:val="none"/>
          <w:lang w:eastAsia="zh-CN"/>
        </w:rPr>
      </w:pPr>
      <w:r>
        <w:rPr>
          <w:rFonts w:hint="eastAsia" w:ascii="方正楷体_GBK" w:hAnsi="方正楷体_GBK" w:eastAsia="方正楷体_GBK" w:cs="方正楷体_GBK"/>
          <w:bCs/>
          <w:sz w:val="32"/>
          <w:szCs w:val="32"/>
          <w:highlight w:val="none"/>
        </w:rPr>
        <w:t xml:space="preserve">第四条 </w:t>
      </w:r>
      <w:r>
        <w:rPr>
          <w:rFonts w:hint="eastAsia" w:ascii="Times New Roman" w:hAnsi="Times New Roman" w:eastAsia="方正仿宋_GBK" w:cs="方正仿宋_GBK"/>
          <w:sz w:val="32"/>
          <w:szCs w:val="32"/>
          <w:highlight w:val="none"/>
          <w:lang w:eastAsia="zh-CN"/>
        </w:rPr>
        <w:t xml:space="preserve"> 按本</w:t>
      </w:r>
      <w:r>
        <w:rPr>
          <w:rFonts w:hint="eastAsia" w:ascii="Times New Roman" w:hAnsi="Times New Roman" w:eastAsia="方正仿宋_GBK" w:cs="方正仿宋_GBK"/>
          <w:sz w:val="32"/>
          <w:szCs w:val="32"/>
          <w:highlight w:val="none"/>
          <w:lang w:eastAsia="zh-CN"/>
        </w:rPr>
        <w:t>《标准条件》规定，经评审通过获得相应专业技术职称资格者，表明其已具备相应级别的专业技术水平和业务工作能力，用人单位可根据岗位设置情况和实际工作需要，聘任到相应的专业技术岗位。</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center"/>
        <w:textAlignment w:val="auto"/>
        <w:outlineLvl w:val="9"/>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rPr>
        <w:t>第二章  适用范围</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sz w:val="32"/>
          <w:szCs w:val="32"/>
          <w:highlight w:val="none"/>
          <w:lang w:val="en" w:eastAsia="zh-CN"/>
        </w:rPr>
      </w:pPr>
      <w:r>
        <w:rPr>
          <w:rFonts w:hint="eastAsia" w:ascii="方正楷体_GBK" w:hAnsi="方正楷体_GBK" w:eastAsia="方正楷体_GBK" w:cs="方正楷体_GBK"/>
          <w:bCs/>
          <w:sz w:val="32"/>
          <w:szCs w:val="32"/>
          <w:highlight w:val="none"/>
        </w:rPr>
        <w:t>第五条</w:t>
      </w:r>
      <w:r>
        <w:rPr>
          <w:rFonts w:hint="eastAsia" w:ascii="方正仿宋_GBK" w:hAnsi="方正仿宋_GBK" w:eastAsia="方正仿宋_GBK" w:cs="方正仿宋_GBK"/>
          <w:sz w:val="32"/>
          <w:szCs w:val="32"/>
          <w:highlight w:val="none"/>
        </w:rPr>
        <w:t xml:space="preserve">  </w:t>
      </w:r>
      <w:r>
        <w:rPr>
          <w:rFonts w:hint="eastAsia" w:ascii="Times New Roman" w:hAnsi="Times New Roman" w:eastAsia="方正仿宋_GBK" w:cs="方正仿宋_GBK"/>
          <w:sz w:val="32"/>
          <w:szCs w:val="32"/>
          <w:highlight w:val="none"/>
          <w:lang w:eastAsia="zh-CN"/>
        </w:rPr>
        <w:t>本</w:t>
      </w:r>
      <w:r>
        <w:rPr>
          <w:rFonts w:hint="eastAsia" w:ascii="Times New Roman" w:hAnsi="Times New Roman" w:eastAsia="方正仿宋_GBK" w:cs="方正仿宋_GBK"/>
          <w:sz w:val="32"/>
          <w:szCs w:val="32"/>
          <w:highlight w:val="none"/>
          <w:lang w:eastAsia="zh-CN"/>
        </w:rPr>
        <w:t>《标准条件》适用于</w:t>
      </w:r>
      <w:r>
        <w:rPr>
          <w:rFonts w:hint="eastAsia" w:ascii="Times New Roman" w:hAnsi="Times New Roman" w:eastAsia="方正仿宋_GBK" w:cs="方正仿宋_GBK"/>
          <w:sz w:val="32"/>
          <w:szCs w:val="32"/>
          <w:highlight w:val="none"/>
          <w:lang w:val="en-US" w:eastAsia="zh-CN"/>
        </w:rPr>
        <w:t>我</w:t>
      </w:r>
      <w:r>
        <w:rPr>
          <w:rFonts w:hint="eastAsia" w:ascii="Times New Roman" w:hAnsi="Times New Roman" w:eastAsia="方正仿宋_GBK" w:cs="方正仿宋_GBK"/>
          <w:sz w:val="32"/>
          <w:szCs w:val="32"/>
          <w:highlight w:val="none"/>
          <w:lang w:eastAsia="zh-CN"/>
        </w:rPr>
        <w:t>省企业、事业单位、社会团体、个体经济组织以及自由职业者等，直接从事</w:t>
      </w:r>
      <w:r>
        <w:rPr>
          <w:rFonts w:hint="eastAsia" w:ascii="Times New Roman" w:hAnsi="Times New Roman" w:eastAsia="方正仿宋_GBK" w:cs="方正仿宋_GBK"/>
          <w:sz w:val="32"/>
          <w:szCs w:val="32"/>
          <w:highlight w:val="none"/>
          <w:lang w:eastAsia="zh-CN"/>
        </w:rPr>
        <w:t>审计专业技术工作，符合本专业职称申报</w:t>
      </w:r>
      <w:r>
        <w:rPr>
          <w:rFonts w:hint="eastAsia" w:ascii="Times New Roman" w:hAnsi="Times New Roman" w:eastAsia="方正仿宋_GBK" w:cs="方正仿宋_GBK"/>
          <w:sz w:val="32"/>
          <w:szCs w:val="32"/>
          <w:highlight w:val="none"/>
          <w:lang w:eastAsia="zh-CN"/>
        </w:rPr>
        <w:t>评价标准条件的在职专业技术人员</w:t>
      </w:r>
      <w:r>
        <w:rPr>
          <w:rFonts w:hint="eastAsia" w:ascii="Times New Roman" w:hAnsi="Times New Roman" w:eastAsia="方正仿宋_GBK" w:cs="方正仿宋_GBK"/>
          <w:sz w:val="32"/>
          <w:szCs w:val="32"/>
          <w:highlight w:val="none"/>
          <w:lang w:eastAsia="zh-CN"/>
        </w:rPr>
        <w:t>。</w:t>
      </w:r>
      <w:r>
        <w:rPr>
          <w:rFonts w:hint="eastAsia" w:ascii="Times New Roman" w:hAnsi="Times New Roman" w:eastAsia="方正仿宋_GBK" w:cs="方正仿宋_GBK"/>
          <w:sz w:val="32"/>
          <w:szCs w:val="32"/>
          <w:highlight w:val="none"/>
          <w:lang w:val="en" w:eastAsia="zh-CN"/>
        </w:rPr>
        <w:t>离退休人员、公务员不得申报参加职称评审。</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sz w:val="32"/>
          <w:szCs w:val="32"/>
          <w:highlight w:val="none"/>
          <w:lang w:eastAsia="zh-CN"/>
        </w:rPr>
      </w:pP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center"/>
        <w:outlineLvl w:val="9"/>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rPr>
        <w:t>第三章  申报条件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sz w:val="32"/>
          <w:szCs w:val="32"/>
          <w:highlight w:val="none"/>
          <w:lang w:eastAsia="zh-CN"/>
        </w:rPr>
      </w:pPr>
      <w:r>
        <w:rPr>
          <w:rFonts w:hint="eastAsia" w:ascii="方正楷体_GBK" w:hAnsi="方正楷体_GBK" w:eastAsia="方正楷体_GBK" w:cs="方正楷体_GBK"/>
          <w:bCs/>
          <w:sz w:val="32"/>
          <w:szCs w:val="32"/>
          <w:highlight w:val="none"/>
        </w:rPr>
        <w:t>第</w:t>
      </w:r>
      <w:r>
        <w:rPr>
          <w:rFonts w:hint="eastAsia" w:ascii="方正楷体_GBK" w:hAnsi="方正楷体_GBK" w:eastAsia="方正楷体_GBK" w:cs="方正楷体_GBK"/>
          <w:bCs/>
          <w:sz w:val="32"/>
          <w:szCs w:val="32"/>
          <w:highlight w:val="none"/>
          <w:lang w:eastAsia="zh-CN"/>
        </w:rPr>
        <w:t>六</w:t>
      </w:r>
      <w:r>
        <w:rPr>
          <w:rFonts w:hint="eastAsia" w:ascii="方正楷体_GBK" w:hAnsi="方正楷体_GBK" w:eastAsia="方正楷体_GBK" w:cs="方正楷体_GBK"/>
          <w:bCs/>
          <w:sz w:val="32"/>
          <w:szCs w:val="32"/>
          <w:highlight w:val="none"/>
        </w:rPr>
        <w:t>条</w:t>
      </w:r>
      <w:r>
        <w:rPr>
          <w:rFonts w:hint="eastAsia" w:ascii="仿宋_GB2312" w:hAnsi="仿宋_GB2312" w:eastAsia="仿宋_GB2312" w:cs="仿宋_GB2312"/>
          <w:sz w:val="32"/>
          <w:szCs w:val="32"/>
        </w:rPr>
        <w:t xml:space="preserve">  </w:t>
      </w:r>
      <w:r>
        <w:rPr>
          <w:rFonts w:hint="eastAsia" w:ascii="Times New Roman" w:hAnsi="Times New Roman" w:eastAsia="方正仿宋_GBK" w:cs="方正仿宋_GBK"/>
          <w:sz w:val="32"/>
          <w:szCs w:val="32"/>
          <w:highlight w:val="none"/>
          <w:lang w:eastAsia="zh-CN"/>
        </w:rPr>
        <w:t>申报</w:t>
      </w:r>
      <w:r>
        <w:rPr>
          <w:rFonts w:hint="eastAsia" w:ascii="Times New Roman" w:hAnsi="Times New Roman" w:eastAsia="方正仿宋_GBK" w:cs="方正仿宋_GBK"/>
          <w:sz w:val="32"/>
          <w:szCs w:val="32"/>
          <w:highlight w:val="none"/>
          <w:lang w:val="en-US" w:eastAsia="zh-CN"/>
        </w:rPr>
        <w:t>审计</w:t>
      </w:r>
      <w:r>
        <w:rPr>
          <w:rFonts w:hint="eastAsia" w:ascii="Times New Roman" w:hAnsi="Times New Roman" w:eastAsia="方正仿宋_GBK" w:cs="方正仿宋_GBK"/>
          <w:sz w:val="32"/>
          <w:szCs w:val="32"/>
          <w:highlight w:val="none"/>
          <w:lang w:eastAsia="zh-CN"/>
        </w:rPr>
        <w:t>专业技术职称，应同时具备下列基本条件：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sz w:val="32"/>
          <w:szCs w:val="32"/>
          <w:highlight w:val="none"/>
          <w:lang w:val="en-US" w:eastAsia="zh-CN"/>
        </w:rPr>
      </w:pPr>
      <w:r>
        <w:rPr>
          <w:rFonts w:hint="eastAsia" w:ascii="Times New Roman" w:hAnsi="Times New Roman" w:eastAsia="方正仿宋_GBK" w:cs="方正仿宋_GBK"/>
          <w:sz w:val="32"/>
          <w:szCs w:val="32"/>
          <w:highlight w:val="none"/>
          <w:lang w:val="en-US" w:eastAsia="zh-CN"/>
        </w:rPr>
        <w:t>（一）遵守中华人民共和国宪法和法律法规，贯彻落实党的基本路线和各项方针政策；</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sz w:val="32"/>
          <w:szCs w:val="32"/>
          <w:highlight w:val="none"/>
          <w:lang w:val="en-US" w:eastAsia="zh-CN"/>
        </w:rPr>
      </w:pPr>
      <w:r>
        <w:rPr>
          <w:rFonts w:hint="eastAsia" w:ascii="Times New Roman" w:hAnsi="Times New Roman" w:eastAsia="方正仿宋_GBK" w:cs="方正仿宋_GBK"/>
          <w:sz w:val="32"/>
          <w:szCs w:val="32"/>
          <w:highlight w:val="none"/>
          <w:lang w:val="en-US" w:eastAsia="zh-CN"/>
        </w:rPr>
        <w:t>（二）具备良好的审计职业道德和敬业精神，自觉运用新理念和新技术，提高审计工作水平；</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sz w:val="32"/>
          <w:szCs w:val="32"/>
          <w:highlight w:val="none"/>
          <w:lang w:val="en-US" w:eastAsia="zh-CN"/>
        </w:rPr>
      </w:pPr>
      <w:r>
        <w:rPr>
          <w:rFonts w:hint="eastAsia" w:ascii="Times New Roman" w:hAnsi="Times New Roman" w:eastAsia="方正仿宋_GBK" w:cs="方正仿宋_GBK"/>
          <w:sz w:val="32"/>
          <w:szCs w:val="32"/>
          <w:highlight w:val="none"/>
          <w:lang w:val="en-US" w:eastAsia="zh-CN"/>
        </w:rPr>
        <w:t>（三）认真履行岗位职责，按照要求参加继续教育。</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sz w:val="32"/>
          <w:szCs w:val="32"/>
          <w:highlight w:val="none"/>
          <w:lang w:eastAsia="zh-CN"/>
        </w:rPr>
      </w:pPr>
      <w:r>
        <w:rPr>
          <w:rFonts w:hint="eastAsia" w:ascii="楷体_GB2312" w:hAnsi="楷体_GB2312" w:eastAsia="楷体_GB2312" w:cs="楷体_GB2312"/>
          <w:sz w:val="32"/>
          <w:szCs w:val="32"/>
        </w:rPr>
        <w:t>第</w:t>
      </w:r>
      <w:r>
        <w:rPr>
          <w:rFonts w:hint="eastAsia" w:ascii="楷体_GB2312" w:hAnsi="楷体_GB2312" w:eastAsia="楷体_GB2312" w:cs="楷体_GB2312"/>
          <w:sz w:val="32"/>
          <w:szCs w:val="32"/>
          <w:lang w:eastAsia="zh-CN"/>
        </w:rPr>
        <w:t>七</w:t>
      </w:r>
      <w:r>
        <w:rPr>
          <w:rFonts w:hint="eastAsia" w:ascii="楷体_GB2312" w:hAnsi="楷体_GB2312" w:eastAsia="楷体_GB2312" w:cs="楷体_GB2312"/>
          <w:sz w:val="32"/>
          <w:szCs w:val="32"/>
        </w:rPr>
        <w:t>条</w:t>
      </w:r>
      <w:r>
        <w:rPr>
          <w:rFonts w:hint="eastAsia" w:ascii="仿宋_GB2312" w:hAnsi="仿宋_GB2312" w:eastAsia="仿宋_GB2312" w:cs="仿宋_GB2312"/>
          <w:sz w:val="32"/>
          <w:szCs w:val="32"/>
        </w:rPr>
        <w:t xml:space="preserve">  </w:t>
      </w:r>
      <w:r>
        <w:rPr>
          <w:rFonts w:hint="eastAsia" w:ascii="Times New Roman" w:hAnsi="Times New Roman" w:eastAsia="方正仿宋_GBK" w:cs="方正仿宋_GBK"/>
          <w:sz w:val="32"/>
          <w:szCs w:val="32"/>
          <w:highlight w:val="none"/>
          <w:lang w:eastAsia="zh-CN"/>
        </w:rPr>
        <w:t>申报</w:t>
      </w:r>
      <w:r>
        <w:rPr>
          <w:rFonts w:hint="eastAsia" w:ascii="Times New Roman" w:hAnsi="Times New Roman" w:eastAsia="方正仿宋_GBK" w:cs="方正仿宋_GBK"/>
          <w:sz w:val="32"/>
          <w:szCs w:val="32"/>
          <w:highlight w:val="none"/>
          <w:lang w:val="en-US" w:eastAsia="zh-CN"/>
        </w:rPr>
        <w:t>审计专业技术</w:t>
      </w:r>
      <w:r>
        <w:rPr>
          <w:rFonts w:hint="eastAsia" w:ascii="Times New Roman" w:hAnsi="Times New Roman" w:eastAsia="方正仿宋_GBK" w:cs="方正仿宋_GBK"/>
          <w:sz w:val="32"/>
          <w:szCs w:val="32"/>
          <w:highlight w:val="none"/>
          <w:lang w:eastAsia="zh-CN"/>
        </w:rPr>
        <w:t>职称，</w:t>
      </w:r>
      <w:r>
        <w:rPr>
          <w:rFonts w:hint="eastAsia" w:ascii="Times New Roman" w:hAnsi="Times New Roman" w:eastAsia="方正仿宋_GBK" w:cs="方正仿宋_GBK"/>
          <w:sz w:val="32"/>
          <w:szCs w:val="32"/>
          <w:highlight w:val="none"/>
          <w:lang w:val="en-US" w:eastAsia="zh-CN"/>
        </w:rPr>
        <w:t>应当</w:t>
      </w:r>
      <w:r>
        <w:rPr>
          <w:rFonts w:hint="eastAsia" w:ascii="Times New Roman" w:hAnsi="Times New Roman" w:eastAsia="方正仿宋_GBK" w:cs="方正仿宋_GBK"/>
          <w:sz w:val="32"/>
          <w:szCs w:val="32"/>
          <w:highlight w:val="none"/>
          <w:lang w:eastAsia="zh-CN"/>
        </w:rPr>
        <w:t>具备下列学历和资历条件</w:t>
      </w:r>
      <w:r>
        <w:rPr>
          <w:rFonts w:hint="eastAsia" w:ascii="Times New Roman" w:hAnsi="Times New Roman" w:eastAsia="方正仿宋_GBK" w:cs="方正仿宋_GBK"/>
          <w:sz w:val="32"/>
          <w:szCs w:val="32"/>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sz w:val="32"/>
          <w:szCs w:val="32"/>
          <w:highlight w:val="none"/>
          <w:lang w:val="en-US" w:eastAsia="zh-CN"/>
        </w:rPr>
      </w:pPr>
      <w:r>
        <w:rPr>
          <w:rFonts w:hint="eastAsia" w:ascii="Times New Roman" w:hAnsi="Times New Roman" w:eastAsia="方正仿宋_GBK" w:cs="方正仿宋_GBK"/>
          <w:sz w:val="32"/>
          <w:szCs w:val="32"/>
          <w:highlight w:val="none"/>
          <w:lang w:eastAsia="zh-CN"/>
        </w:rPr>
        <w:t>（一）申报高级</w:t>
      </w:r>
      <w:r>
        <w:rPr>
          <w:rFonts w:hint="eastAsia" w:ascii="Times New Roman" w:hAnsi="Times New Roman" w:eastAsia="方正仿宋_GBK" w:cs="方正仿宋_GBK"/>
          <w:sz w:val="32"/>
          <w:szCs w:val="32"/>
          <w:highlight w:val="none"/>
          <w:lang w:val="en-US" w:eastAsia="zh-CN"/>
        </w:rPr>
        <w:t>审计</w:t>
      </w:r>
      <w:r>
        <w:rPr>
          <w:rFonts w:hint="eastAsia" w:ascii="Times New Roman" w:hAnsi="Times New Roman" w:eastAsia="方正仿宋_GBK" w:cs="方正仿宋_GBK"/>
          <w:sz w:val="32"/>
          <w:szCs w:val="32"/>
          <w:highlight w:val="none"/>
          <w:lang w:eastAsia="zh-CN"/>
        </w:rPr>
        <w:t>师，应取得</w:t>
      </w:r>
      <w:r>
        <w:rPr>
          <w:rFonts w:hint="eastAsia" w:ascii="Times New Roman" w:hAnsi="Times New Roman" w:eastAsia="方正仿宋_GBK" w:cs="方正仿宋_GBK"/>
          <w:sz w:val="32"/>
          <w:szCs w:val="32"/>
          <w:highlight w:val="none"/>
          <w:lang w:val="en-US" w:eastAsia="zh-CN"/>
        </w:rPr>
        <w:t>有效期内的</w:t>
      </w:r>
      <w:r>
        <w:rPr>
          <w:rFonts w:hint="eastAsia" w:ascii="Times New Roman" w:hAnsi="Times New Roman" w:eastAsia="方正仿宋_GBK" w:cs="方正仿宋_GBK"/>
          <w:sz w:val="32"/>
          <w:szCs w:val="32"/>
          <w:highlight w:val="none"/>
          <w:lang w:eastAsia="zh-CN"/>
        </w:rPr>
        <w:t>高级</w:t>
      </w:r>
      <w:r>
        <w:rPr>
          <w:rFonts w:hint="eastAsia" w:ascii="Times New Roman" w:hAnsi="Times New Roman" w:eastAsia="方正仿宋_GBK" w:cs="方正仿宋_GBK"/>
          <w:sz w:val="32"/>
          <w:szCs w:val="32"/>
          <w:highlight w:val="none"/>
          <w:lang w:eastAsia="zh-CN"/>
        </w:rPr>
        <w:t>审计师资格考试成绩合格证明，并具备下列条件之一：</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sz w:val="32"/>
          <w:szCs w:val="32"/>
          <w:highlight w:val="none"/>
          <w:lang w:val="en-US" w:eastAsia="zh-CN"/>
        </w:rPr>
      </w:pPr>
      <w:r>
        <w:rPr>
          <w:rFonts w:hint="eastAsia" w:ascii="Times New Roman" w:hAnsi="Times New Roman" w:eastAsia="方正仿宋_GBK" w:cs="方正仿宋_GBK"/>
          <w:sz w:val="32"/>
          <w:szCs w:val="32"/>
          <w:highlight w:val="none"/>
          <w:lang w:val="en-US" w:eastAsia="zh-CN"/>
        </w:rPr>
        <w:t>1.具备博士学位，取得审计师职称后，从事与审计师职责相关工作满2年；</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sz w:val="32"/>
          <w:szCs w:val="32"/>
          <w:highlight w:val="none"/>
          <w:lang w:val="en-US" w:eastAsia="zh-CN"/>
        </w:rPr>
      </w:pPr>
      <w:r>
        <w:rPr>
          <w:rFonts w:hint="eastAsia" w:ascii="Times New Roman" w:hAnsi="Times New Roman" w:eastAsia="方正仿宋_GBK" w:cs="方正仿宋_GBK"/>
          <w:sz w:val="32"/>
          <w:szCs w:val="32"/>
          <w:highlight w:val="none"/>
          <w:lang w:val="en-US" w:eastAsia="zh-CN"/>
        </w:rPr>
        <w:t>2.具备硕士学位，取得审计师职称后，从事与审计师职责相关工作满4年；</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sz w:val="32"/>
          <w:szCs w:val="32"/>
          <w:highlight w:val="none"/>
          <w:lang w:val="en-US" w:eastAsia="zh-CN"/>
        </w:rPr>
      </w:pPr>
      <w:r>
        <w:rPr>
          <w:rFonts w:hint="eastAsia" w:ascii="Times New Roman" w:hAnsi="Times New Roman" w:eastAsia="方正仿宋_GBK" w:cs="方正仿宋_GBK"/>
          <w:sz w:val="32"/>
          <w:szCs w:val="32"/>
          <w:highlight w:val="none"/>
          <w:lang w:val="en-US" w:eastAsia="zh-CN"/>
        </w:rPr>
        <w:t>3.具备大学本科学历或学士学位，取得审计师职称后，从事与审计师职责相关工作满5年；</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sz w:val="32"/>
          <w:szCs w:val="32"/>
          <w:highlight w:val="none"/>
          <w:lang w:eastAsia="zh-CN"/>
        </w:rPr>
      </w:pPr>
      <w:r>
        <w:rPr>
          <w:rFonts w:hint="eastAsia" w:ascii="Times New Roman" w:hAnsi="Times New Roman" w:eastAsia="方正仿宋_GBK" w:cs="方正仿宋_GBK"/>
          <w:sz w:val="32"/>
          <w:szCs w:val="32"/>
          <w:highlight w:val="none"/>
          <w:lang w:val="en-US" w:eastAsia="zh-CN"/>
        </w:rPr>
        <w:t>4.具备大学专科学历，取得审计师职称后，从事与审计师职责相关工作满6年。</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rPr>
          <w:rFonts w:hint="eastAsia" w:ascii="Times New Roman" w:hAnsi="Times New Roman" w:eastAsia="方正仿宋_GBK" w:cs="方正仿宋_GBK"/>
          <w:i w:val="0"/>
          <w:caps w:val="0"/>
          <w:spacing w:val="0"/>
          <w:sz w:val="32"/>
          <w:szCs w:val="32"/>
          <w:highlight w:val="none"/>
        </w:rPr>
      </w:pPr>
      <w:r>
        <w:rPr>
          <w:rFonts w:hint="eastAsia" w:ascii="Times New Roman" w:hAnsi="Times New Roman" w:eastAsia="方正仿宋_GBK" w:cs="方正仿宋_GBK"/>
          <w:i w:val="0"/>
          <w:caps w:val="0"/>
          <w:spacing w:val="0"/>
          <w:sz w:val="32"/>
          <w:szCs w:val="32"/>
          <w:highlight w:val="none"/>
          <w:lang w:eastAsia="zh-CN"/>
        </w:rPr>
        <w:t>（二）申报</w:t>
      </w:r>
      <w:r>
        <w:rPr>
          <w:rFonts w:hint="eastAsia" w:ascii="Times New Roman" w:hAnsi="Times New Roman" w:eastAsia="方正仿宋_GBK" w:cs="方正仿宋_GBK"/>
          <w:i w:val="0"/>
          <w:caps w:val="0"/>
          <w:spacing w:val="0"/>
          <w:sz w:val="32"/>
          <w:szCs w:val="32"/>
          <w:highlight w:val="none"/>
        </w:rPr>
        <w:t>正高级审计师</w:t>
      </w:r>
      <w:r>
        <w:rPr>
          <w:rFonts w:hint="eastAsia" w:ascii="Times New Roman" w:hAnsi="Times New Roman" w:eastAsia="方正仿宋_GBK" w:cs="方正仿宋_GBK"/>
          <w:i w:val="0"/>
          <w:caps w:val="0"/>
          <w:spacing w:val="0"/>
          <w:sz w:val="32"/>
          <w:szCs w:val="32"/>
          <w:highlight w:val="none"/>
          <w:lang w:eastAsia="zh-CN"/>
        </w:rPr>
        <w:t>，应具备下列条件：</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baseline"/>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具备大学本科以上学历或学士以上学位，取得高级审计师职称后，从事与高级审计师职责相关工作满5年。</w:t>
      </w:r>
    </w:p>
    <w:p>
      <w:pPr>
        <w:keepNext w:val="0"/>
        <w:keepLines w:val="0"/>
        <w:pageBreakBefore w:val="0"/>
        <w:widowControl w:val="0"/>
        <w:suppressLineNumbers w:val="0"/>
        <w:kinsoku/>
        <w:wordWrap/>
        <w:overflowPunct/>
        <w:topLinePunct w:val="0"/>
        <w:autoSpaceDE/>
        <w:autoSpaceDN/>
        <w:bidi w:val="0"/>
        <w:adjustRightInd w:val="0"/>
        <w:snapToGrid w:val="0"/>
        <w:spacing w:line="600" w:lineRule="exact"/>
        <w:ind w:left="0" w:right="0" w:firstLine="640" w:firstLineChars="200"/>
        <w:jc w:val="both"/>
        <w:rPr>
          <w:rFonts w:hint="eastAsia" w:ascii="仿宋_GB2312" w:hAnsi="仿宋_GB2312" w:eastAsia="仿宋_GB2312" w:cs="仿宋_GB2312"/>
          <w:i w:val="0"/>
          <w:caps w:val="0"/>
          <w:color w:val="auto"/>
          <w:spacing w:val="0"/>
          <w:sz w:val="32"/>
          <w:szCs w:val="32"/>
          <w:lang w:val="en-US" w:eastAsia="zh-CN"/>
        </w:rPr>
      </w:pPr>
      <w:r>
        <w:rPr>
          <w:rFonts w:hint="eastAsia" w:ascii="楷体_GB2312" w:hAnsi="楷体_GB2312" w:eastAsia="楷体_GB2312" w:cs="楷体_GB2312"/>
          <w:i w:val="0"/>
          <w:caps w:val="0"/>
          <w:color w:val="auto"/>
          <w:spacing w:val="0"/>
          <w:sz w:val="32"/>
          <w:szCs w:val="32"/>
          <w:lang w:eastAsia="zh-CN"/>
        </w:rPr>
        <w:t>第八条</w:t>
      </w:r>
      <w:r>
        <w:rPr>
          <w:rFonts w:hint="eastAsia" w:ascii="仿宋_GB2312" w:hAnsi="仿宋_GB2312" w:eastAsia="仿宋_GB2312" w:cs="仿宋_GB2312"/>
          <w:i w:val="0"/>
          <w:caps w:val="0"/>
          <w:color w:val="auto"/>
          <w:spacing w:val="0"/>
          <w:sz w:val="32"/>
          <w:szCs w:val="32"/>
          <w:lang w:val="en-US" w:eastAsia="zh-CN"/>
        </w:rPr>
        <w:t xml:space="preserve"> </w:t>
      </w:r>
      <w:r>
        <w:rPr>
          <w:rFonts w:hint="eastAsia" w:ascii="Times New Roman" w:hAnsi="Times New Roman" w:eastAsia="方正仿宋_GBK" w:cs="方正仿宋_GBK"/>
          <w:kern w:val="2"/>
          <w:sz w:val="32"/>
          <w:szCs w:val="32"/>
          <w:highlight w:val="none"/>
          <w:lang w:val="en-US" w:eastAsia="zh-CN" w:bidi="ar-SA"/>
        </w:rPr>
        <w:t xml:space="preserve"> 县（市、区）及以下单位、非公经济组织和社会组织申报人员的学历、资历条件，按我省有关规定执行。</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center"/>
        <w:rPr>
          <w:rFonts w:hint="eastAsia" w:ascii="黑体" w:hAnsi="黑体" w:eastAsia="黑体" w:cs="黑体"/>
          <w:sz w:val="32"/>
          <w:szCs w:val="32"/>
          <w:lang w:eastAsia="zh-CN"/>
        </w:rPr>
      </w:pPr>
      <w:r>
        <w:rPr>
          <w:rFonts w:hint="eastAsia" w:ascii="黑体" w:hAnsi="黑体" w:eastAsia="黑体" w:cs="黑体"/>
          <w:sz w:val="32"/>
          <w:szCs w:val="32"/>
        </w:rPr>
        <w:t>第四章  评审条件</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楷体_GB2312" w:hAnsi="楷体_GB2312" w:eastAsia="楷体_GB2312" w:cs="楷体_GB2312"/>
          <w:color w:val="auto"/>
          <w:sz w:val="32"/>
          <w:szCs w:val="32"/>
          <w:lang w:val="en-US" w:eastAsia="zh-CN"/>
        </w:rPr>
        <w:t>第九条</w:t>
      </w:r>
      <w:r>
        <w:rPr>
          <w:rFonts w:hint="eastAsia" w:ascii="仿宋_GB2312" w:hAnsi="Calibri" w:eastAsia="仿宋_GB2312"/>
          <w:color w:val="auto"/>
          <w:sz w:val="32"/>
          <w:szCs w:val="32"/>
          <w:lang w:val="en-US" w:eastAsia="zh-CN"/>
        </w:rPr>
        <w:t xml:space="preserve"> </w:t>
      </w:r>
      <w:r>
        <w:rPr>
          <w:rFonts w:hint="eastAsia" w:ascii="仿宋_GB2312" w:eastAsia="仿宋_GB2312"/>
          <w:color w:val="auto"/>
          <w:sz w:val="32"/>
          <w:szCs w:val="32"/>
          <w:lang w:val="en-US" w:eastAsia="zh-CN"/>
        </w:rPr>
        <w:t xml:space="preserve"> </w:t>
      </w:r>
      <w:r>
        <w:rPr>
          <w:rFonts w:hint="eastAsia" w:ascii="Times New Roman" w:hAnsi="Times New Roman" w:eastAsia="方正仿宋_GBK" w:cs="方正仿宋_GBK"/>
          <w:kern w:val="2"/>
          <w:sz w:val="32"/>
          <w:szCs w:val="32"/>
          <w:highlight w:val="none"/>
          <w:lang w:val="en-US" w:eastAsia="zh-CN" w:bidi="ar-SA"/>
        </w:rPr>
        <w:t>坚持把政治品德和职业道德放在职称评价的首要位置，引导审计专业人员坚持以审计精神立身、以创新规范立业、以自身建设立信，恪守审计准则和职业操守。</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楷体_GB2312" w:hAnsi="楷体_GB2312" w:eastAsia="楷体_GB2312" w:cs="楷体_GB2312"/>
          <w:color w:val="auto"/>
          <w:sz w:val="32"/>
          <w:szCs w:val="32"/>
          <w:lang w:val="en-US" w:eastAsia="zh-CN"/>
        </w:rPr>
        <w:t>第十条</w:t>
      </w:r>
      <w:r>
        <w:rPr>
          <w:rFonts w:hint="eastAsia" w:ascii="仿宋" w:hAnsi="仿宋" w:eastAsia="仿宋" w:cs="仿宋"/>
          <w:color w:val="0000FF"/>
          <w:kern w:val="2"/>
          <w:sz w:val="32"/>
          <w:szCs w:val="32"/>
          <w:lang w:val="en-US" w:eastAsia="zh-CN" w:bidi="ar-SA"/>
        </w:rPr>
        <w:t xml:space="preserve">  </w:t>
      </w:r>
      <w:r>
        <w:rPr>
          <w:rFonts w:hint="eastAsia" w:ascii="Times New Roman" w:hAnsi="Times New Roman" w:eastAsia="方正仿宋_GBK" w:cs="方正仿宋_GBK"/>
          <w:kern w:val="2"/>
          <w:sz w:val="32"/>
          <w:szCs w:val="32"/>
          <w:highlight w:val="none"/>
          <w:lang w:val="en-US" w:eastAsia="zh-CN" w:bidi="ar-SA"/>
        </w:rPr>
        <w:t>高级审计师评审条件，取得审计师及相关专业中级职称后，应具备下列条件：</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（一）系统掌握审计相关政策法规和审计专业理论、方法、技巧。</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（二）具备较高的政策水平和较丰富的审计工作经验，能够独立负责组织和指导某一个单位、部门或专业的审计业务工作，带领、指导审计师及其他审计专业人员履行审计监督职责、完成审计项目任务。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三）具备较强的审计职业判断能力，工作业绩较为突出，在审计监督、内部控制、风险防控、维护经济安全等方面发挥重要作用，为促进经济管理工作或领导决策提供指导咨询，有效推动提高某一个单位、部门的审计监督和风险管理水平或取得一定经济、社会效益。</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（四）具有担任审计项目的主审职责7次以上的工作经历，并具备下列条件之一：</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1.担任主审的审计项目中，有2项以上获省部级优秀审计项目，或有4项以上获地市级优秀审计项目；或其审计结果成为司法机关、纪检部门查办案件的重要依据6项以上。</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2.在担任主审的项目审计中，所反映揭示的问题、提出的建议意见等对工作有指导意义，其中有2项以上被省政府或审计署等采用，或有3项以上被省级审计部门或省级政府有关部门、地市级政府等采用，或有4项以上被县级政府采用，或有7项以上被被审计单位、委托单位采用，并取得显著成效。</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3.在提供的审计服务及担任的审计项目的复核等工作中，所反映的典型问题、揭示的重大风险等对工作有指导意义，且意见均并被采纳。</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4.参加过7次以上县级以上有关部门组织的专案或相关国家审计的专项工作等，且个人工作成绩突出。</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5.个人独立完成的2项（篇）以上审计方法创新或先进经验总结、典型案例编撰、电子数据审计实用工具等，被上级主管部门批准推广使用或被多个其他单位采用。</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6.作为主要执笔人制定过地市级以上行业或1个大中型企业的审计操作规程、审计工作制度、审计发展规划、内部稽核风险防控规程等，并经批准实施或被推广使用。</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7.与上述条件相当,工作业绩突出的。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（五）具备较强的科研能力，取得一定的审计相关理论或技术研究成果，或完成审计相关研究课题、调研报告、管理制度及方法创新等，并具备下列条件之一：</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1.独撰或以第一作者身份，在公开出版发行的学术期刊上发表高水平的学术研究成果2篇以上。</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2.独撰或以第一作者身份，公开出版高水平学术专著、教材等1部以上，且本人撰写5万字以上，并在实际工作中推广应用。</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3.作为主要完成人，参与省部级以上研究课题1项以上、或地市级研究课题2项以上，并通过验收鉴定，对实际工作具有指导性、应用性和前瞻性的作用。</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4.县以下人员，围绕本地区、本行业审计管理中的重大问题撰写有一定水平的审计专项调查报告、审计管理办法、审计操作规程、审计先进经验或制度创新成果等2项（篇）以上，并具有一定的应用价值。</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5.与上述条件相当，取得推动工作发展的重大成果。</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楷体_GB2312" w:hAnsi="楷体_GB2312" w:eastAsia="楷体_GB2312" w:cs="楷体_GB2312"/>
          <w:sz w:val="32"/>
          <w:szCs w:val="32"/>
          <w:lang w:val="en-US" w:eastAsia="zh-CN"/>
        </w:rPr>
        <w:t>第十一条</w:t>
      </w:r>
      <w:r>
        <w:rPr>
          <w:rFonts w:hint="eastAsia" w:ascii="仿宋_GB2312" w:hAnsi="仿宋_GB2312" w:eastAsia="仿宋_GB2312" w:cs="仿宋_GB2312"/>
          <w:sz w:val="32"/>
          <w:szCs w:val="32"/>
          <w:lang w:val="en-US" w:eastAsia="zh-CN"/>
        </w:rPr>
        <w:t xml:space="preserve">  </w:t>
      </w:r>
      <w:r>
        <w:rPr>
          <w:rFonts w:hint="eastAsia" w:ascii="Times New Roman" w:hAnsi="Times New Roman" w:eastAsia="方正仿宋_GBK" w:cs="方正仿宋_GBK"/>
          <w:kern w:val="2"/>
          <w:sz w:val="32"/>
          <w:szCs w:val="32"/>
          <w:highlight w:val="none"/>
          <w:lang w:val="en-US" w:eastAsia="zh-CN" w:bidi="ar-SA"/>
        </w:rPr>
        <w:t>正高级审计师评审条件，取得高级审计师或高级会计师职称后，具备下列条件：</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（一）系统掌握和应用审计相关政策法规和审计专业理论、方法、技巧，把握审计工作规律和发展趋势。</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二）政策理论水平高，审计工作经验丰富、业绩突出。具备解决重大疑难问题和关键性问题的职业判断能力，能够领导指导某一个行业、区域、单位或部门的审计工作，组织、管理、主持完成大规模审计项目，推动审计监督、内部控制和风险管理达到良好水平。</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（三）具备较突出的创新能力，能够提出有重要指导意义的审计理论建议或将前沿技术应用于审计工作实践，有效发挥审计在服务经济社会发展、推进国家治理现代化中的积极作用。</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（四）在指导、培养中青年审计人才方面做出重要贡献，在审计专业人员团队中发挥领军作用，能够理论与实践相结合，有效指导审计专业人员或研究生的工作和学习。</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（五）具有担任大中型审计项目的主审或组长职责7次以上的工作经历，并具备下列条件之一：</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1.担任主审或组长职责的大中型审计项目中，获省部级优秀审计项目4项以上，获地市级优秀审计项目6项以上；或其审计结果成为司法机关、纪检部门查办案件的重要依据6项以上。</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2.在担任主审或组长的大中型审计项目的审计中，所反映揭示的问题、提出的建议意见等对工作有指导意义，其中有2项以上被省政府或审计署等采用，或有3项以上被省级审计部门或省级政府有关部门、地市级政府等采用，或有4项以上被县级政府采用，或有7项以上被被审计单位、委托单位采用，并取得显著成效。</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3.在提供的审计服务及担任的大型审计项目的复核等工作中，所反映的典型问题、揭示的重大风险等对工作有指导意义，且意见均并被采纳。</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4.参加过10次以上县级以上有关部门组织的专案、相关国家审计的专项工作等，且个人工作成绩突出。</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5.个人独立完成的4项（篇）以上审计方法创新或先进经验总结、典型案例编撰、电子数据审计实用工具等，被上级主管部门批准推广使用或被多个其他单位采用。</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6.作为主要执笔人制定过省部级以上行业或1个以上大型企业的审计操作规程或审计工作制度、审计发展规划、内部稽核风险防控规程等，并经批准实施或推广使用。</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7.与上述条件相当,工作业绩十分突出的。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（六）具有一定的科研能力，研究成果具备下列条件之一：</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1.独撰或以第一作者身份，在公开出版发行的学术期刊上发表高水平的研究成果不少于3篇以上（其中核心期刊1篇以上）。</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2.独立出版高水平学术专著1部以上，字数10万字以上，且在核心期刊发表本专业学术研究成果1篇以上。</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3.主持完成国家级审计研究课题1项以上、或省（部）级以上2项以上，并通过课题验收鉴定。</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baseline"/>
        <w:outlineLvl w:val="9"/>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4.与上述条件相当，取得推动工作发展的重大成果。</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center"/>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 xml:space="preserve">第五章  </w:t>
      </w:r>
      <w:r>
        <w:rPr>
          <w:rFonts w:hint="eastAsia" w:ascii="黑体" w:hAnsi="黑体" w:eastAsia="黑体" w:cs="黑体"/>
          <w:sz w:val="32"/>
          <w:szCs w:val="32"/>
          <w:lang w:eastAsia="zh-CN"/>
        </w:rPr>
        <w:t>特殊</w:t>
      </w:r>
      <w:r>
        <w:rPr>
          <w:rFonts w:hint="eastAsia" w:ascii="黑体" w:hAnsi="黑体" w:eastAsia="黑体" w:cs="黑体"/>
          <w:sz w:val="32"/>
          <w:szCs w:val="32"/>
          <w:lang w:val="en-US" w:eastAsia="zh-CN"/>
        </w:rPr>
        <w:t>申报评审</w:t>
      </w:r>
      <w:r>
        <w:rPr>
          <w:rFonts w:hint="eastAsia" w:ascii="黑体" w:hAnsi="黑体" w:eastAsia="黑体" w:cs="黑体"/>
          <w:sz w:val="32"/>
          <w:szCs w:val="32"/>
        </w:rPr>
        <w:t>条件</w:t>
      </w:r>
    </w:p>
    <w:p>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楷体_GBK" w:cs="Times New Roman"/>
          <w:b w:val="0"/>
          <w:bCs w:val="0"/>
          <w:spacing w:val="0"/>
          <w:kern w:val="2"/>
          <w:sz w:val="32"/>
          <w:szCs w:val="32"/>
          <w:lang w:val="en-US" w:eastAsia="zh-CN" w:bidi="ar-SA"/>
        </w:rPr>
        <w:t>第十二条</w:t>
      </w:r>
      <w:r>
        <w:rPr>
          <w:rFonts w:hint="eastAsia" w:ascii="仿宋" w:hAnsi="仿宋" w:eastAsia="仿宋" w:cs="仿宋"/>
          <w:color w:val="000000"/>
          <w:spacing w:val="14"/>
          <w:sz w:val="32"/>
          <w:szCs w:val="32"/>
        </w:rPr>
        <w:t xml:space="preserve"> </w:t>
      </w:r>
      <w:r>
        <w:rPr>
          <w:rFonts w:hint="eastAsia" w:ascii="仿宋" w:hAnsi="仿宋" w:eastAsia="仿宋" w:cs="仿宋"/>
          <w:color w:val="000000"/>
          <w:spacing w:val="14"/>
          <w:sz w:val="32"/>
          <w:szCs w:val="32"/>
          <w:lang w:val="en-US" w:eastAsia="zh-CN"/>
        </w:rPr>
        <w:t xml:space="preserve"> </w:t>
      </w:r>
      <w:r>
        <w:rPr>
          <w:rFonts w:hint="eastAsia" w:ascii="Times New Roman" w:hAnsi="Times New Roman" w:eastAsia="方正仿宋_GBK" w:cs="方正仿宋_GBK"/>
          <w:kern w:val="2"/>
          <w:sz w:val="32"/>
          <w:szCs w:val="32"/>
          <w:highlight w:val="none"/>
          <w:lang w:val="en-US" w:eastAsia="zh-CN" w:bidi="ar-SA"/>
        </w:rPr>
        <w:t>对不符合本《标准条件》第七条规定的学历资历条件，但工作业绩贡献突出，符合《标准条件》第六条规定的基本条件和第十一条评审条件，并具备下列条件之一者，经2名在职在岗的正高级审计师或正高级会计师等推荐，可破格申报正高级审计师职称。</w:t>
      </w:r>
    </w:p>
    <w:p>
      <w:pPr>
        <w:pStyle w:val="4"/>
        <w:adjustRightInd w:val="0"/>
        <w:snapToGrid w:val="0"/>
        <w:spacing w:line="600" w:lineRule="exact"/>
        <w:ind w:firstLine="640" w:firstLineChars="200"/>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（一）获得国家级表彰奖励2项以上或省（部）级表彰奖励4项以上。</w:t>
      </w:r>
    </w:p>
    <w:p>
      <w:pPr>
        <w:pStyle w:val="4"/>
        <w:adjustRightInd w:val="0"/>
        <w:snapToGrid w:val="0"/>
        <w:spacing w:line="600" w:lineRule="exact"/>
        <w:ind w:firstLine="640" w:firstLineChars="200"/>
        <w:rPr>
          <w:rFonts w:hint="eastAsia" w:ascii="Times New Roman" w:hAnsi="Times New Roman" w:eastAsia="方正仿宋_GBK" w:cs="方正仿宋_GBK"/>
          <w:kern w:val="2"/>
          <w:sz w:val="32"/>
          <w:szCs w:val="32"/>
          <w:highlight w:val="none"/>
          <w:lang w:val="en-US" w:eastAsia="zh-CN" w:bidi="ar-SA"/>
        </w:rPr>
      </w:pPr>
      <w:r>
        <w:rPr>
          <w:rFonts w:hint="eastAsia" w:ascii="Times New Roman" w:hAnsi="Times New Roman" w:eastAsia="方正仿宋_GBK" w:cs="方正仿宋_GBK"/>
          <w:kern w:val="2"/>
          <w:sz w:val="32"/>
          <w:szCs w:val="32"/>
          <w:highlight w:val="none"/>
          <w:lang w:val="en-US" w:eastAsia="zh-CN" w:bidi="ar-SA"/>
        </w:rPr>
        <w:t>（二）担任主审或组长职责的审计项目，其审计成果或审计要情等被国务院采用。</w:t>
      </w:r>
    </w:p>
    <w:p>
      <w:pPr>
        <w:pStyle w:val="4"/>
        <w:adjustRightInd w:val="0"/>
        <w:snapToGrid w:val="0"/>
        <w:spacing w:line="600" w:lineRule="exact"/>
        <w:ind w:firstLine="640" w:firstLineChars="200"/>
        <w:rPr>
          <w:rFonts w:hint="default" w:ascii="Times New Roman" w:hAnsi="Times New Roman" w:eastAsia="方正仿宋_GBK" w:cs="方正仿宋_GBK"/>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第十三条</w:t>
      </w:r>
      <w:r>
        <w:rPr>
          <w:rFonts w:hint="eastAsia" w:ascii="仿宋_GB2312" w:hAnsi="仿宋_GB2312" w:eastAsia="仿宋_GB2312" w:cs="仿宋_GB2312"/>
          <w:color w:val="auto"/>
          <w:sz w:val="32"/>
          <w:lang w:val="en-US" w:eastAsia="zh-CN"/>
        </w:rPr>
        <w:t xml:space="preserve">  </w:t>
      </w:r>
      <w:r>
        <w:rPr>
          <w:rFonts w:hint="eastAsia" w:ascii="Times New Roman" w:hAnsi="Times New Roman" w:eastAsia="方正仿宋_GBK" w:cs="方正仿宋_GBK"/>
          <w:kern w:val="2"/>
          <w:sz w:val="32"/>
          <w:szCs w:val="32"/>
          <w:highlight w:val="none"/>
          <w:lang w:val="en-US" w:eastAsia="zh-CN" w:bidi="ar-SA"/>
        </w:rPr>
        <w:t>符合其他特殊申报评审条件的，按相关规定开展申报评审工作。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center"/>
        <w:textAlignment w:val="auto"/>
        <w:outlineLvl w:val="9"/>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sz w:val="32"/>
          <w:szCs w:val="32"/>
        </w:rPr>
        <w:t>第六章  附则</w:t>
      </w:r>
    </w:p>
    <w:p>
      <w:pPr>
        <w:keepNext w:val="0"/>
        <w:keepLines w:val="0"/>
        <w:pageBreakBefore w:val="0"/>
        <w:widowControl w:val="0"/>
        <w:suppressLineNumbers w:val="0"/>
        <w:kinsoku/>
        <w:wordWrap/>
        <w:overflowPunct/>
        <w:topLinePunct w:val="0"/>
        <w:autoSpaceDE/>
        <w:autoSpaceDN/>
        <w:bidi w:val="0"/>
        <w:adjustRightInd w:val="0"/>
        <w:snapToGrid w:val="0"/>
        <w:spacing w:line="600" w:lineRule="exact"/>
        <w:ind w:left="0" w:right="0" w:firstLine="640" w:firstLineChars="200"/>
        <w:jc w:val="both"/>
        <w:rPr>
          <w:rFonts w:hint="eastAsia" w:ascii="Times New Roman" w:hAnsi="Times New Roman" w:eastAsia="方正仿宋_GBK" w:cs="方正仿宋_GBK"/>
          <w:color w:val="auto"/>
          <w:sz w:val="32"/>
          <w:szCs w:val="32"/>
          <w:highlight w:val="none"/>
          <w:lang w:val="en-US" w:eastAsia="zh-CN"/>
        </w:rPr>
      </w:pPr>
      <w:r>
        <w:rPr>
          <w:rFonts w:hint="eastAsia" w:ascii="楷体_GB2312" w:hAnsi="楷体_GB2312" w:eastAsia="楷体_GB2312" w:cs="楷体_GB2312"/>
          <w:color w:val="auto"/>
          <w:kern w:val="2"/>
          <w:sz w:val="32"/>
          <w:szCs w:val="32"/>
          <w:highlight w:val="none"/>
          <w:lang w:val="en-US" w:eastAsia="zh-CN" w:bidi="ar-SA"/>
        </w:rPr>
        <w:t xml:space="preserve">第十四条 </w:t>
      </w:r>
      <w:r>
        <w:rPr>
          <w:rFonts w:hint="eastAsia" w:ascii="Times New Roman" w:hAnsi="Times New Roman" w:eastAsia="方正仿宋_GBK" w:cs="方正仿宋_GBK"/>
          <w:color w:val="auto"/>
          <w:sz w:val="32"/>
          <w:szCs w:val="32"/>
          <w:highlight w:val="none"/>
          <w:lang w:eastAsia="zh-CN"/>
        </w:rPr>
        <w:t xml:space="preserve"> </w:t>
      </w:r>
      <w:r>
        <w:rPr>
          <w:rFonts w:hint="eastAsia" w:ascii="Times New Roman" w:hAnsi="Times New Roman" w:eastAsia="方正仿宋_GBK" w:cs="方正仿宋_GBK"/>
          <w:color w:val="auto"/>
          <w:sz w:val="32"/>
          <w:szCs w:val="32"/>
          <w:highlight w:val="none"/>
          <w:lang w:val="en-US" w:eastAsia="zh-CN"/>
        </w:rPr>
        <w:t>对违反法律法规、违背职业道德、学术不端等行为实行“零容忍”。</w:t>
      </w:r>
      <w:r>
        <w:rPr>
          <w:rFonts w:hint="eastAsia" w:ascii="Times New Roman" w:hAnsi="Times New Roman" w:eastAsia="方正仿宋_GBK" w:cs="方正仿宋_GBK"/>
          <w:color w:val="auto"/>
          <w:sz w:val="32"/>
          <w:szCs w:val="32"/>
          <w:highlight w:val="none"/>
          <w:lang w:eastAsia="zh-CN"/>
        </w:rPr>
        <w:t>申报人通过提供虚假材料、剽窃他人作品和学术成果或者通过不正当手段等取得职称的，一经查实，撤销其职称资格，并记入人才诚信档案，纳入全国信用信息共享平台，记录期限为</w:t>
      </w:r>
      <w:r>
        <w:rPr>
          <w:rFonts w:hint="eastAsia" w:ascii="Times New Roman" w:hAnsi="Times New Roman" w:eastAsia="方正仿宋_GBK" w:cs="方正仿宋_GBK"/>
          <w:color w:val="auto"/>
          <w:sz w:val="32"/>
          <w:szCs w:val="32"/>
          <w:highlight w:val="none"/>
          <w:lang w:val="en-US" w:eastAsia="zh-CN"/>
        </w:rPr>
        <w:t>3年。</w:t>
      </w:r>
    </w:p>
    <w:p>
      <w:pPr>
        <w:keepNext w:val="0"/>
        <w:keepLines w:val="0"/>
        <w:pageBreakBefore w:val="0"/>
        <w:widowControl w:val="0"/>
        <w:suppressLineNumbers w:val="0"/>
        <w:kinsoku/>
        <w:wordWrap/>
        <w:overflowPunct/>
        <w:topLinePunct w:val="0"/>
        <w:autoSpaceDE/>
        <w:autoSpaceDN/>
        <w:bidi w:val="0"/>
        <w:adjustRightInd w:val="0"/>
        <w:snapToGrid w:val="0"/>
        <w:spacing w:line="600" w:lineRule="exact"/>
        <w:ind w:left="0" w:right="0" w:firstLine="640" w:firstLineChars="200"/>
        <w:jc w:val="both"/>
        <w:rPr>
          <w:rFonts w:hint="eastAsia" w:ascii="Times New Roman" w:hAnsi="Times New Roman" w:eastAsia="方正仿宋_GBK" w:cs="方正仿宋_GBK"/>
          <w:color w:val="auto"/>
          <w:sz w:val="32"/>
          <w:szCs w:val="32"/>
          <w:highlight w:val="none"/>
          <w:lang w:eastAsia="zh-CN"/>
        </w:rPr>
      </w:pPr>
      <w:r>
        <w:rPr>
          <w:rFonts w:hint="eastAsia" w:ascii="Times New Roman" w:hAnsi="Times New Roman" w:eastAsia="方正仿宋_GBK" w:cs="方正仿宋_GBK"/>
          <w:color w:val="auto"/>
          <w:sz w:val="32"/>
          <w:szCs w:val="32"/>
          <w:highlight w:val="none"/>
          <w:lang w:eastAsia="zh-CN"/>
        </w:rPr>
        <w:t>事业单位工作人员受到记过以上处分的，在受处分期间不得申报参加职称评审。</w:t>
      </w:r>
    </w:p>
    <w:p>
      <w:pPr>
        <w:keepNext w:val="0"/>
        <w:keepLines w:val="0"/>
        <w:pageBreakBefore w:val="0"/>
        <w:widowControl w:val="0"/>
        <w:suppressLineNumbers w:val="0"/>
        <w:kinsoku/>
        <w:wordWrap/>
        <w:overflowPunct/>
        <w:topLinePunct w:val="0"/>
        <w:autoSpaceDE/>
        <w:autoSpaceDN/>
        <w:bidi w:val="0"/>
        <w:adjustRightInd w:val="0"/>
        <w:snapToGrid w:val="0"/>
        <w:spacing w:line="579" w:lineRule="exact"/>
        <w:ind w:left="0" w:right="0" w:firstLine="640" w:firstLineChars="200"/>
        <w:jc w:val="both"/>
        <w:rPr>
          <w:rFonts w:hint="eastAsia" w:ascii="Times New Roman" w:hAnsi="Times New Roman" w:eastAsia="方正仿宋_GBK" w:cs="方正仿宋_GBK"/>
          <w:color w:val="auto"/>
          <w:sz w:val="32"/>
          <w:szCs w:val="32"/>
          <w:highlight w:val="none"/>
          <w:lang w:val="en-US" w:eastAsia="zh-CN"/>
        </w:rPr>
      </w:pPr>
      <w:r>
        <w:rPr>
          <w:rFonts w:hint="eastAsia" w:ascii="楷体_GB2312" w:hAnsi="楷体_GB2312" w:eastAsia="楷体_GB2312" w:cs="楷体_GB2312"/>
          <w:color w:val="auto"/>
          <w:kern w:val="2"/>
          <w:sz w:val="32"/>
          <w:szCs w:val="32"/>
          <w:highlight w:val="none"/>
          <w:lang w:val="en-US" w:eastAsia="zh-CN" w:bidi="ar-SA"/>
        </w:rPr>
        <w:t>第十五条</w:t>
      </w:r>
      <w:r>
        <w:rPr>
          <w:rFonts w:hint="eastAsia" w:ascii="Times New Roman" w:hAnsi="Times New Roman" w:eastAsia="方正仿宋_GBK" w:cs="方正仿宋_GBK"/>
          <w:color w:val="auto"/>
          <w:sz w:val="32"/>
          <w:szCs w:val="32"/>
          <w:highlight w:val="none"/>
          <w:lang w:val="en-US" w:eastAsia="zh-CN"/>
        </w:rPr>
        <w:t xml:space="preserve"> </w:t>
      </w:r>
      <w:r>
        <w:rPr>
          <w:rFonts w:hint="eastAsia" w:ascii="Times New Roman" w:hAnsi="Times New Roman" w:eastAsia="方正仿宋_GBK" w:cs="方正仿宋_GBK"/>
          <w:color w:val="auto"/>
          <w:sz w:val="32"/>
          <w:szCs w:val="32"/>
          <w:highlight w:val="none"/>
          <w:lang w:eastAsia="zh-CN"/>
        </w:rPr>
        <w:t>取得会计师、经济师、统计师、工程师等相关专业中级职称，参加高级审计师考试时，可以视同具备审计师职称；取得高级会计师职称，在参加正高级审计师职称评审时，可视同具备高级审计师职称。鼓励符合条件的公务员参加审计专业技术资格考试，将通过考试作为专业能力评价的参考，但不得申报参加职称评审。</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color w:val="auto"/>
          <w:sz w:val="32"/>
          <w:szCs w:val="32"/>
          <w:highlight w:val="none"/>
          <w:lang w:eastAsia="zh-CN"/>
        </w:rPr>
      </w:pPr>
      <w:r>
        <w:rPr>
          <w:rFonts w:hint="eastAsia" w:ascii="楷体_GB2312" w:hAnsi="楷体_GB2312" w:eastAsia="楷体_GB2312" w:cs="楷体_GB2312"/>
          <w:color w:val="auto"/>
          <w:sz w:val="32"/>
          <w:szCs w:val="32"/>
          <w:highlight w:val="none"/>
          <w:lang w:eastAsia="zh-CN"/>
        </w:rPr>
        <w:t>第十</w:t>
      </w:r>
      <w:r>
        <w:rPr>
          <w:rFonts w:hint="eastAsia" w:ascii="楷体_GB2312" w:hAnsi="楷体_GB2312" w:eastAsia="楷体_GB2312" w:cs="楷体_GB2312"/>
          <w:color w:val="auto"/>
          <w:sz w:val="32"/>
          <w:szCs w:val="32"/>
          <w:highlight w:val="none"/>
          <w:lang w:val="en-US" w:eastAsia="zh-CN"/>
        </w:rPr>
        <w:t>六</w:t>
      </w:r>
      <w:r>
        <w:rPr>
          <w:rFonts w:hint="eastAsia" w:ascii="楷体_GB2312" w:hAnsi="楷体_GB2312" w:eastAsia="楷体_GB2312" w:cs="楷体_GB2312"/>
          <w:color w:val="auto"/>
          <w:sz w:val="32"/>
          <w:szCs w:val="32"/>
          <w:highlight w:val="none"/>
          <w:lang w:eastAsia="zh-CN"/>
        </w:rPr>
        <w:t>条</w:t>
      </w:r>
      <w:r>
        <w:rPr>
          <w:rFonts w:hint="eastAsia" w:ascii="仿宋_GB2312" w:hAnsi="仿宋_GB2312" w:eastAsia="仿宋_GB2312" w:cs="仿宋_GB2312"/>
          <w:bCs/>
          <w:color w:val="auto"/>
          <w:sz w:val="32"/>
          <w:szCs w:val="32"/>
          <w:highlight w:val="none"/>
          <w:lang w:val="en-US" w:eastAsia="zh-CN"/>
        </w:rPr>
        <w:t xml:space="preserve">  </w:t>
      </w:r>
      <w:r>
        <w:rPr>
          <w:rFonts w:hint="eastAsia" w:ascii="Times New Roman" w:hAnsi="Times New Roman" w:eastAsia="方正仿宋_GBK" w:cs="方正仿宋_GBK"/>
          <w:color w:val="auto"/>
          <w:sz w:val="32"/>
          <w:szCs w:val="32"/>
          <w:highlight w:val="none"/>
          <w:lang w:val="en-US" w:eastAsia="zh-CN"/>
        </w:rPr>
        <w:t>因工作岗位变动需变更职称系列专业的，经单位考核合格后，可申报转评为现岗位所对应系列专业的同级别职称。转评后晋升高一级职称的，转评前后同级别职称资格任职时间可累计计算。</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第十七条</w:t>
      </w:r>
      <w:r>
        <w:rPr>
          <w:rFonts w:hint="eastAsia" w:ascii="仿宋_GB2312" w:hAnsi="仿宋_GB2312" w:eastAsia="仿宋_GB2312" w:cs="仿宋_GB2312"/>
          <w:bCs/>
          <w:color w:val="auto"/>
          <w:sz w:val="32"/>
          <w:szCs w:val="32"/>
          <w:highlight w:val="none"/>
          <w:lang w:val="en-US" w:eastAsia="zh-CN"/>
        </w:rPr>
        <w:t xml:space="preserve">  </w:t>
      </w:r>
      <w:r>
        <w:rPr>
          <w:rFonts w:hint="eastAsia" w:ascii="Times New Roman" w:hAnsi="Times New Roman" w:eastAsia="方正仿宋_GBK" w:cs="方正仿宋_GBK"/>
          <w:color w:val="auto"/>
          <w:sz w:val="32"/>
          <w:szCs w:val="32"/>
          <w:highlight w:val="none"/>
          <w:lang w:val="en-US" w:eastAsia="zh-CN"/>
        </w:rPr>
        <w:t>对事业单位申报人员，申报条件中要求的从事与审计师（高级审计师）职责相关工作年限是指相应层级职称聘任年限。</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第十八条</w:t>
      </w:r>
      <w:r>
        <w:rPr>
          <w:rFonts w:hint="eastAsia" w:ascii="仿宋_GB2312" w:hAnsi="仿宋_GB2312" w:eastAsia="仿宋_GB2312" w:cs="仿宋_GB2312"/>
          <w:bCs/>
          <w:color w:val="auto"/>
          <w:sz w:val="32"/>
          <w:szCs w:val="32"/>
        </w:rPr>
        <w:t xml:space="preserve"> </w:t>
      </w:r>
      <w:r>
        <w:rPr>
          <w:rFonts w:hint="eastAsia" w:ascii="仿宋_GB2312" w:hAnsi="仿宋_GB2312" w:eastAsia="仿宋_GB2312" w:cs="仿宋_GB2312"/>
          <w:bCs/>
          <w:sz w:val="32"/>
          <w:szCs w:val="32"/>
        </w:rPr>
        <w:t xml:space="preserve"> </w:t>
      </w:r>
      <w:r>
        <w:rPr>
          <w:rFonts w:hint="eastAsia" w:ascii="Times New Roman" w:hAnsi="Times New Roman" w:eastAsia="方正仿宋_GBK" w:cs="方正仿宋_GBK"/>
          <w:color w:val="auto"/>
          <w:sz w:val="32"/>
          <w:szCs w:val="32"/>
          <w:highlight w:val="none"/>
          <w:lang w:val="en-US" w:eastAsia="zh-CN"/>
        </w:rPr>
        <w:t>本《标准条件》有关词语和特定概念解释：</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方正仿宋_GBK"/>
          <w:color w:val="auto"/>
          <w:sz w:val="32"/>
          <w:szCs w:val="32"/>
          <w:highlight w:val="none"/>
          <w:lang w:val="en-US" w:eastAsia="zh-CN"/>
        </w:rPr>
      </w:pPr>
      <w:r>
        <w:rPr>
          <w:rFonts w:hint="eastAsia" w:ascii="Times New Roman" w:hAnsi="Times New Roman" w:eastAsia="方正仿宋_GBK" w:cs="方正仿宋_GBK"/>
          <w:color w:val="auto"/>
          <w:sz w:val="32"/>
          <w:szCs w:val="32"/>
          <w:highlight w:val="none"/>
          <w:lang w:val="en-US" w:eastAsia="zh-CN"/>
        </w:rPr>
        <w:t>（一）</w:t>
      </w:r>
      <w:r>
        <w:rPr>
          <w:rFonts w:hint="eastAsia" w:ascii="Times New Roman" w:hAnsi="Times New Roman" w:eastAsia="方正仿宋_GBK" w:cs="方正仿宋_GBK"/>
          <w:color w:val="auto"/>
          <w:sz w:val="32"/>
          <w:szCs w:val="32"/>
          <w:highlight w:val="none"/>
          <w:lang w:val="zh-CN" w:eastAsia="zh-CN"/>
        </w:rPr>
        <w:t>业绩成果，指从事本专业工作所取得的成果；同一成果获多次奖励的，以其中最高奖项为准。</w:t>
      </w:r>
      <w:r>
        <w:rPr>
          <w:rFonts w:hint="eastAsia" w:ascii="Times New Roman" w:hAnsi="Times New Roman" w:eastAsia="方正仿宋_GBK" w:cs="方正仿宋_GBK"/>
          <w:color w:val="auto"/>
          <w:sz w:val="32"/>
          <w:szCs w:val="32"/>
          <w:highlight w:val="none"/>
          <w:lang w:val="en-US" w:eastAsia="zh-CN"/>
        </w:rPr>
        <w:t>项目（课题）一般应为已完成的项目（课题）。</w:t>
      </w:r>
      <w:r>
        <w:rPr>
          <w:rFonts w:hint="eastAsia" w:ascii="Times New Roman" w:hAnsi="Times New Roman" w:eastAsia="方正仿宋_GBK" w:cs="方正仿宋_GBK"/>
          <w:color w:val="auto"/>
          <w:sz w:val="32"/>
          <w:szCs w:val="32"/>
          <w:highlight w:val="none"/>
          <w:lang w:val="zh-CN" w:eastAsia="zh-CN"/>
        </w:rPr>
        <w:t>涉及奖项的，指在奖项等级额定获奖人数内（以获奖证书等为准）。</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color w:val="auto"/>
          <w:sz w:val="32"/>
          <w:szCs w:val="32"/>
          <w:highlight w:val="none"/>
          <w:lang w:val="zh-CN" w:eastAsia="zh-CN"/>
        </w:rPr>
      </w:pPr>
      <w:r>
        <w:rPr>
          <w:rFonts w:hint="eastAsia" w:ascii="Times New Roman" w:hAnsi="Times New Roman" w:eastAsia="方正仿宋_GBK" w:cs="方正仿宋_GBK"/>
          <w:color w:val="auto"/>
          <w:sz w:val="32"/>
          <w:szCs w:val="32"/>
          <w:highlight w:val="none"/>
          <w:lang w:val="en-US" w:eastAsia="zh-CN"/>
        </w:rPr>
        <w:t>（二）公开发表研究成果或出版学术著作的，指在取得国内统一连续出版物号（CN）或国际标准连续出版物号（ISSN）的刊物上正式发表的学术研究成果或取得（ISBN）标准书号并正式出版发行的学术著作</w:t>
      </w:r>
      <w:r>
        <w:rPr>
          <w:rFonts w:hint="eastAsia" w:ascii="Times New Roman" w:hAnsi="Times New Roman" w:eastAsia="方正仿宋_GBK" w:cs="方正仿宋_GBK"/>
          <w:color w:val="auto"/>
          <w:sz w:val="32"/>
          <w:szCs w:val="32"/>
          <w:highlight w:val="none"/>
          <w:lang w:val="en-US" w:eastAsia="zh-CN"/>
        </w:rPr>
        <w:t>（不含增刊和论文集发表的论文）。</w:t>
      </w:r>
      <w:r>
        <w:rPr>
          <w:rFonts w:hint="eastAsia" w:ascii="Times New Roman" w:hAnsi="Times New Roman" w:eastAsia="方正仿宋_GBK" w:cs="方正仿宋_GBK"/>
          <w:color w:val="auto"/>
          <w:sz w:val="32"/>
          <w:szCs w:val="32"/>
          <w:highlight w:val="none"/>
          <w:lang w:val="zh-CN" w:eastAsia="zh-CN"/>
        </w:rPr>
        <w:t>核心期刊参照北京大学出版社出版的《中文核心期刊要目总览》、南京大学中国社会科学研究评价中心开发的中文社会科学引文索引(CSSCI)等收录的期刊。</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color w:val="auto"/>
          <w:sz w:val="32"/>
          <w:szCs w:val="32"/>
          <w:highlight w:val="none"/>
          <w:lang w:val="en-US" w:eastAsia="zh-CN"/>
        </w:rPr>
      </w:pPr>
      <w:r>
        <w:rPr>
          <w:rFonts w:hint="eastAsia" w:ascii="Times New Roman" w:hAnsi="Times New Roman" w:eastAsia="方正仿宋_GBK" w:cs="方正仿宋_GBK"/>
          <w:color w:val="auto"/>
          <w:sz w:val="32"/>
          <w:szCs w:val="32"/>
          <w:highlight w:val="none"/>
          <w:lang w:val="zh-CN" w:eastAsia="zh-CN"/>
        </w:rPr>
        <w:t>（三）</w:t>
      </w:r>
      <w:r>
        <w:rPr>
          <w:rFonts w:hint="eastAsia" w:ascii="Times New Roman" w:hAnsi="Times New Roman" w:eastAsia="方正仿宋_GBK" w:cs="方正仿宋_GBK"/>
          <w:color w:val="auto"/>
          <w:sz w:val="32"/>
          <w:szCs w:val="32"/>
          <w:highlight w:val="none"/>
          <w:lang w:val="en-US" w:eastAsia="zh-CN"/>
        </w:rPr>
        <w:t>“</w:t>
      </w:r>
      <w:r>
        <w:rPr>
          <w:rFonts w:hint="default" w:ascii="Times New Roman" w:hAnsi="Times New Roman" w:eastAsia="方正仿宋_GBK" w:cs="方正仿宋_GBK"/>
          <w:color w:val="auto"/>
          <w:sz w:val="32"/>
          <w:szCs w:val="32"/>
          <w:highlight w:val="none"/>
          <w:lang w:val="en-US" w:eastAsia="zh-CN"/>
        </w:rPr>
        <w:t>省部级</w:t>
      </w:r>
      <w:r>
        <w:rPr>
          <w:rFonts w:hint="eastAsia" w:ascii="Times New Roman" w:hAnsi="Times New Roman" w:eastAsia="方正仿宋_GBK" w:cs="方正仿宋_GBK"/>
          <w:color w:val="auto"/>
          <w:sz w:val="32"/>
          <w:szCs w:val="32"/>
          <w:highlight w:val="none"/>
          <w:lang w:val="en-US" w:eastAsia="zh-CN"/>
        </w:rPr>
        <w:t>”</w:t>
      </w:r>
      <w:r>
        <w:rPr>
          <w:rFonts w:hint="default" w:ascii="Times New Roman" w:hAnsi="Times New Roman" w:eastAsia="方正仿宋_GBK" w:cs="方正仿宋_GBK"/>
          <w:color w:val="auto"/>
          <w:sz w:val="32"/>
          <w:szCs w:val="32"/>
          <w:highlight w:val="none"/>
          <w:lang w:val="en-US" w:eastAsia="zh-CN"/>
        </w:rPr>
        <w:t>指省委省政府或国家部、委、办、局层次；</w:t>
      </w:r>
      <w:r>
        <w:rPr>
          <w:rFonts w:hint="eastAsia" w:ascii="Times New Roman" w:hAnsi="Times New Roman" w:eastAsia="方正仿宋_GBK" w:cs="方正仿宋_GBK"/>
          <w:color w:val="auto"/>
          <w:sz w:val="32"/>
          <w:szCs w:val="32"/>
          <w:highlight w:val="none"/>
          <w:lang w:val="en-US" w:eastAsia="zh-CN"/>
        </w:rPr>
        <w:t>“</w:t>
      </w:r>
      <w:r>
        <w:rPr>
          <w:rFonts w:hint="default" w:ascii="Times New Roman" w:hAnsi="Times New Roman" w:eastAsia="方正仿宋_GBK" w:cs="方正仿宋_GBK"/>
          <w:color w:val="auto"/>
          <w:sz w:val="32"/>
          <w:szCs w:val="32"/>
          <w:highlight w:val="none"/>
          <w:lang w:val="en-US" w:eastAsia="zh-CN"/>
        </w:rPr>
        <w:t>地厅级</w:t>
      </w:r>
      <w:r>
        <w:rPr>
          <w:rFonts w:hint="eastAsia" w:ascii="Times New Roman" w:hAnsi="Times New Roman" w:eastAsia="方正仿宋_GBK" w:cs="方正仿宋_GBK"/>
          <w:color w:val="auto"/>
          <w:sz w:val="32"/>
          <w:szCs w:val="32"/>
          <w:highlight w:val="none"/>
          <w:lang w:val="en-US" w:eastAsia="zh-CN"/>
        </w:rPr>
        <w:t>”</w:t>
      </w:r>
      <w:r>
        <w:rPr>
          <w:rFonts w:hint="default" w:ascii="Times New Roman" w:hAnsi="Times New Roman" w:eastAsia="方正仿宋_GBK" w:cs="方正仿宋_GBK"/>
          <w:color w:val="auto"/>
          <w:sz w:val="32"/>
          <w:szCs w:val="32"/>
          <w:highlight w:val="none"/>
          <w:lang w:val="en-US" w:eastAsia="zh-CN"/>
        </w:rPr>
        <w:t>指州（市）委州（市）政府或省级委、办、厅、局层次。</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color w:val="auto"/>
          <w:sz w:val="32"/>
          <w:szCs w:val="32"/>
          <w:highlight w:val="none"/>
          <w:lang w:val="en-US" w:eastAsia="zh-CN"/>
        </w:rPr>
      </w:pPr>
      <w:r>
        <w:rPr>
          <w:rFonts w:hint="eastAsia" w:ascii="Times New Roman" w:hAnsi="Times New Roman" w:eastAsia="方正仿宋_GBK" w:cs="方正仿宋_GBK"/>
          <w:color w:val="auto"/>
          <w:sz w:val="32"/>
          <w:szCs w:val="32"/>
          <w:highlight w:val="none"/>
          <w:lang w:val="en-US" w:eastAsia="zh-CN"/>
        </w:rPr>
        <w:t>（四）凡涉及“以上”的，均含本级。</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color w:val="auto"/>
          <w:sz w:val="32"/>
          <w:szCs w:val="32"/>
          <w:highlight w:val="none"/>
          <w:lang w:val="en-US" w:eastAsia="zh-CN"/>
        </w:rPr>
      </w:pPr>
      <w:r>
        <w:rPr>
          <w:rFonts w:hint="eastAsia" w:ascii="Times New Roman" w:hAnsi="Times New Roman" w:eastAsia="方正仿宋_GBK" w:cs="方正仿宋_GBK"/>
          <w:color w:val="auto"/>
          <w:sz w:val="32"/>
          <w:szCs w:val="32"/>
          <w:highlight w:val="none"/>
          <w:lang w:val="en-US" w:eastAsia="zh-CN"/>
        </w:rPr>
        <w:t>（五）“县以下人员”，包括在县及县以下国有企事业单位工作的专业技术人员、非公有制经济组织和社会组织工作的专业技术人员。</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color w:val="auto"/>
          <w:sz w:val="32"/>
          <w:szCs w:val="32"/>
          <w:highlight w:val="none"/>
          <w:lang w:val="en-US" w:eastAsia="zh-CN"/>
        </w:rPr>
      </w:pPr>
      <w:r>
        <w:rPr>
          <w:rFonts w:hint="eastAsia" w:ascii="Times New Roman" w:hAnsi="Times New Roman" w:eastAsia="方正仿宋_GBK" w:cs="方正仿宋_GBK"/>
          <w:color w:val="auto"/>
          <w:sz w:val="32"/>
          <w:szCs w:val="32"/>
          <w:highlight w:val="none"/>
          <w:lang w:val="en-US" w:eastAsia="zh-CN"/>
        </w:rPr>
        <w:t>第十九条</w:t>
      </w:r>
      <w:r>
        <w:rPr>
          <w:rFonts w:hint="eastAsia" w:ascii="Times New Roman" w:hAnsi="Times New Roman" w:eastAsia="方正仿宋_GBK" w:cs="方正仿宋_GBK"/>
          <w:color w:val="auto"/>
          <w:sz w:val="32"/>
          <w:szCs w:val="32"/>
          <w:highlight w:val="none"/>
          <w:lang w:val="en-US" w:eastAsia="zh-CN"/>
        </w:rPr>
        <w:t xml:space="preserve">  本《标准条件》自2022年1月1日起执行，以往规定与本《标准条件》不一致的，以本《标准条件》为准。其他未尽事宜按现行有关规定办理。国家和云南省出台新的政策规定，按新规定执行。</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color w:val="auto"/>
          <w:sz w:val="32"/>
          <w:szCs w:val="32"/>
          <w:highlight w:val="none"/>
          <w:lang w:val="en-US" w:eastAsia="zh-CN"/>
        </w:rPr>
      </w:pPr>
      <w:r>
        <w:rPr>
          <w:rFonts w:hint="eastAsia" w:ascii="Times New Roman" w:hAnsi="Times New Roman" w:eastAsia="方正仿宋_GBK" w:cs="方正仿宋_GBK"/>
          <w:color w:val="auto"/>
          <w:sz w:val="32"/>
          <w:szCs w:val="32"/>
          <w:highlight w:val="none"/>
          <w:lang w:val="en-US" w:eastAsia="zh-CN"/>
        </w:rPr>
        <w:t>第二十条</w:t>
      </w:r>
      <w:r>
        <w:rPr>
          <w:rFonts w:hint="eastAsia" w:ascii="Times New Roman" w:hAnsi="Times New Roman" w:eastAsia="方正仿宋_GBK" w:cs="方正仿宋_GBK"/>
          <w:color w:val="auto"/>
          <w:sz w:val="32"/>
          <w:szCs w:val="32"/>
          <w:highlight w:val="none"/>
          <w:lang w:val="en-US" w:eastAsia="zh-CN"/>
        </w:rPr>
        <w:t xml:space="preserve">  本《标准条件》由云南省人力资源和社会保障厅和云南省审计厅按职责分工负责解释。</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color w:val="auto"/>
          <w:sz w:val="32"/>
          <w:szCs w:val="32"/>
          <w:highlight w:val="none"/>
          <w:lang w:val="en-US" w:eastAsia="zh-CN"/>
        </w:rPr>
      </w:pPr>
      <w:bookmarkStart w:id="0" w:name="_GoBack"/>
      <w:bookmarkEnd w:id="0"/>
    </w:p>
    <w:sectPr>
      <w:footerReference r:id="rId3" w:type="default"/>
      <w:pgSz w:w="11906" w:h="16838"/>
      <w:pgMar w:top="2098" w:right="1587" w:bottom="2098"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2149B7D-A42D-47D1-9CBA-D44F870FBC1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7CAFC5D-0D97-4152-9776-FD7A605AB34E}"/>
  </w:font>
  <w:font w:name="长城小标宋体">
    <w:altName w:val="宋体"/>
    <w:panose1 w:val="02010609010101010101"/>
    <w:charset w:val="86"/>
    <w:family w:val="modern"/>
    <w:pitch w:val="default"/>
    <w:sig w:usb0="00000000" w:usb1="00000000" w:usb2="00000010" w:usb3="00000000" w:csb0="00040000" w:csb1="00000000"/>
  </w:font>
  <w:font w:name="方正小标宋_GBK">
    <w:panose1 w:val="02000000000000000000"/>
    <w:charset w:val="86"/>
    <w:family w:val="script"/>
    <w:pitch w:val="default"/>
    <w:sig w:usb0="00000001" w:usb1="080E0000" w:usb2="00000000" w:usb3="00000000" w:csb0="00040000" w:csb1="00000000"/>
    <w:embedRegular r:id="rId3" w:fontKey="{91A29B42-8D00-46D4-92EA-2EB1FF896924}"/>
  </w:font>
  <w:font w:name="方正黑体_GBK">
    <w:panose1 w:val="03000509000000000000"/>
    <w:charset w:val="86"/>
    <w:family w:val="script"/>
    <w:pitch w:val="default"/>
    <w:sig w:usb0="00000001" w:usb1="080E0000" w:usb2="00000000" w:usb3="00000000" w:csb0="00040000" w:csb1="00000000"/>
    <w:embedRegular r:id="rId4" w:fontKey="{CE047CF3-C3D2-4D52-8B53-1A29599515A7}"/>
  </w:font>
  <w:font w:name="方正仿宋_GBK">
    <w:panose1 w:val="02000000000000000000"/>
    <w:charset w:val="86"/>
    <w:family w:val="script"/>
    <w:pitch w:val="default"/>
    <w:sig w:usb0="00000001" w:usb1="080E0000" w:usb2="00000000" w:usb3="00000000" w:csb0="00040000" w:csb1="00000000"/>
    <w:embedRegular r:id="rId5" w:fontKey="{588B278C-0FB6-473D-8162-8BF1C38B4423}"/>
  </w:font>
  <w:font w:name="方正楷体_GBK">
    <w:panose1 w:val="02000000000000000000"/>
    <w:charset w:val="86"/>
    <w:family w:val="script"/>
    <w:pitch w:val="default"/>
    <w:sig w:usb0="00000001" w:usb1="080E0000" w:usb2="00000000" w:usb3="00000000" w:csb0="00040000" w:csb1="00000000"/>
    <w:embedRegular r:id="rId6" w:fontKey="{002F271B-2921-448B-8394-0A161F3BCA12}"/>
  </w:font>
  <w:font w:name="仿宋_GB2312">
    <w:panose1 w:val="02010609030101010101"/>
    <w:charset w:val="86"/>
    <w:family w:val="modern"/>
    <w:pitch w:val="default"/>
    <w:sig w:usb0="00000001" w:usb1="080E0000" w:usb2="00000000" w:usb3="00000000" w:csb0="00040000" w:csb1="00000000"/>
    <w:embedRegular r:id="rId7" w:fontKey="{5B44A331-FA7B-46A5-8C12-6ACFC110CB41}"/>
  </w:font>
  <w:font w:name="楷体_GB2312">
    <w:panose1 w:val="02010609030101010101"/>
    <w:charset w:val="86"/>
    <w:family w:val="auto"/>
    <w:pitch w:val="default"/>
    <w:sig w:usb0="00000001" w:usb1="080E0000" w:usb2="00000000" w:usb3="00000000" w:csb0="00040000" w:csb1="00000000"/>
    <w:embedRegular r:id="rId8" w:fontKey="{895886C8-7063-42E2-AA64-EA7CA0AA5B76}"/>
  </w:font>
  <w:font w:name="仿宋">
    <w:panose1 w:val="02010609060101010101"/>
    <w:charset w:val="86"/>
    <w:family w:val="auto"/>
    <w:pitch w:val="default"/>
    <w:sig w:usb0="800002BF" w:usb1="38CF7CFA" w:usb2="00000016" w:usb3="00000000" w:csb0="00040001" w:csb1="00000000"/>
    <w:embedRegular r:id="rId9" w:fontKey="{EF55EB19-DCB9-4F61-96F8-D11B671C028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-582295</wp:posOffset>
              </wp:positionV>
              <wp:extent cx="777240" cy="2330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777240" cy="2330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val="en-US" w:eastAsia="zh-CN"/>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45.85pt;height:18.35pt;width:61.2pt;mso-position-horizontal:outside;mso-position-horizontal-relative:margin;z-index:251659264;mso-width-relative:page;mso-height-relative:page;" filled="f" stroked="f" coordsize="21600,21600" o:gfxdata="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1MSMtNcAAAAIAQAADwAAAAAAAAABACAAAAAiAAAAZHJzL2Rvd25y&#10;ZXYueG1sUEsBAhQAFAAAAAgAh07iQMFWlu04AgAAYQQAAA4AAAAAAAAAAQAgAAAAJgEAAGRycy9l&#10;Mm9Eb2MueG1sUEsFBgAAAAAGAAYAWQEAANAFAAAAAA==&#10;">
              <v:fill on="f" focussize="0,0"/>
              <v:stroke on="f" weight="0.5pt"/>
              <v:imagedata o:title=""/>
              <o:lock v:ext="edit" aspectratio="f"/>
              <v:textbox inset="0mm,0mm,0mm,0mm">
                <w:txbxContent>
                  <w:p>
                    <w:pPr>
                      <w:pStyle w:val="5"/>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val="en-US"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7D0098"/>
    <w:rsid w:val="0082620C"/>
    <w:rsid w:val="00DC66BB"/>
    <w:rsid w:val="00E54673"/>
    <w:rsid w:val="00F848A1"/>
    <w:rsid w:val="01295201"/>
    <w:rsid w:val="013420C5"/>
    <w:rsid w:val="01477915"/>
    <w:rsid w:val="0151353C"/>
    <w:rsid w:val="01684EE1"/>
    <w:rsid w:val="016A006B"/>
    <w:rsid w:val="017D0782"/>
    <w:rsid w:val="01C9120E"/>
    <w:rsid w:val="01FE30A9"/>
    <w:rsid w:val="020D578E"/>
    <w:rsid w:val="022E5F8D"/>
    <w:rsid w:val="02430CF5"/>
    <w:rsid w:val="024F349A"/>
    <w:rsid w:val="026F1458"/>
    <w:rsid w:val="02784F61"/>
    <w:rsid w:val="02990490"/>
    <w:rsid w:val="02B01266"/>
    <w:rsid w:val="02BB3E97"/>
    <w:rsid w:val="02EC378A"/>
    <w:rsid w:val="02F52AF1"/>
    <w:rsid w:val="03256127"/>
    <w:rsid w:val="0356610B"/>
    <w:rsid w:val="036E56C0"/>
    <w:rsid w:val="039F7E40"/>
    <w:rsid w:val="03D03E5E"/>
    <w:rsid w:val="03F6504A"/>
    <w:rsid w:val="041A4CB9"/>
    <w:rsid w:val="042D37DF"/>
    <w:rsid w:val="045A0F41"/>
    <w:rsid w:val="0469082E"/>
    <w:rsid w:val="04797839"/>
    <w:rsid w:val="0484058B"/>
    <w:rsid w:val="04A8319D"/>
    <w:rsid w:val="04E13823"/>
    <w:rsid w:val="04F829BD"/>
    <w:rsid w:val="055E5C78"/>
    <w:rsid w:val="056466E7"/>
    <w:rsid w:val="05B17C78"/>
    <w:rsid w:val="05B56CD2"/>
    <w:rsid w:val="05B7176D"/>
    <w:rsid w:val="061D1EE7"/>
    <w:rsid w:val="062839BC"/>
    <w:rsid w:val="06530701"/>
    <w:rsid w:val="066862AB"/>
    <w:rsid w:val="06B22A55"/>
    <w:rsid w:val="06E71B1B"/>
    <w:rsid w:val="073B1F0C"/>
    <w:rsid w:val="076233EA"/>
    <w:rsid w:val="07782FBB"/>
    <w:rsid w:val="079408C3"/>
    <w:rsid w:val="07AE2B49"/>
    <w:rsid w:val="07E95279"/>
    <w:rsid w:val="07F530F3"/>
    <w:rsid w:val="082041D9"/>
    <w:rsid w:val="0857323E"/>
    <w:rsid w:val="08BD01C8"/>
    <w:rsid w:val="08E35CF9"/>
    <w:rsid w:val="08E93E3E"/>
    <w:rsid w:val="08EB3007"/>
    <w:rsid w:val="08FF3963"/>
    <w:rsid w:val="09117CF9"/>
    <w:rsid w:val="09400D6D"/>
    <w:rsid w:val="09594ABC"/>
    <w:rsid w:val="0973395D"/>
    <w:rsid w:val="09C266AE"/>
    <w:rsid w:val="09F9511A"/>
    <w:rsid w:val="09FA4787"/>
    <w:rsid w:val="0A4066C0"/>
    <w:rsid w:val="0A51589A"/>
    <w:rsid w:val="0A564E4A"/>
    <w:rsid w:val="0A8E0BF1"/>
    <w:rsid w:val="0B15702F"/>
    <w:rsid w:val="0B786291"/>
    <w:rsid w:val="0B84498D"/>
    <w:rsid w:val="0B872B76"/>
    <w:rsid w:val="0B8B716F"/>
    <w:rsid w:val="0BB1670F"/>
    <w:rsid w:val="0BB67AF6"/>
    <w:rsid w:val="0BF77083"/>
    <w:rsid w:val="0C267C3A"/>
    <w:rsid w:val="0C432C23"/>
    <w:rsid w:val="0C4D1B74"/>
    <w:rsid w:val="0CA2027B"/>
    <w:rsid w:val="0CE8621C"/>
    <w:rsid w:val="0CFF212E"/>
    <w:rsid w:val="0D0A146E"/>
    <w:rsid w:val="0D1F726A"/>
    <w:rsid w:val="0D2469BC"/>
    <w:rsid w:val="0D287FA2"/>
    <w:rsid w:val="0D3179A4"/>
    <w:rsid w:val="0D3E27F0"/>
    <w:rsid w:val="0D695281"/>
    <w:rsid w:val="0D7F6B92"/>
    <w:rsid w:val="0DEC3709"/>
    <w:rsid w:val="0E384470"/>
    <w:rsid w:val="0E4B3EF8"/>
    <w:rsid w:val="0E915903"/>
    <w:rsid w:val="0E956CBB"/>
    <w:rsid w:val="0EDB2661"/>
    <w:rsid w:val="0F027E87"/>
    <w:rsid w:val="0F375C21"/>
    <w:rsid w:val="0F4236B4"/>
    <w:rsid w:val="0F447F46"/>
    <w:rsid w:val="0F53627E"/>
    <w:rsid w:val="0F745C46"/>
    <w:rsid w:val="0F944C49"/>
    <w:rsid w:val="0F9E410D"/>
    <w:rsid w:val="0FD07518"/>
    <w:rsid w:val="0FD178B2"/>
    <w:rsid w:val="0FE0285B"/>
    <w:rsid w:val="0FE72752"/>
    <w:rsid w:val="10020E24"/>
    <w:rsid w:val="10043573"/>
    <w:rsid w:val="101B2B36"/>
    <w:rsid w:val="102443C8"/>
    <w:rsid w:val="10795FDC"/>
    <w:rsid w:val="10981494"/>
    <w:rsid w:val="10AA3B80"/>
    <w:rsid w:val="10B5440F"/>
    <w:rsid w:val="10C10A9F"/>
    <w:rsid w:val="10D2544A"/>
    <w:rsid w:val="10DD3097"/>
    <w:rsid w:val="10EA0AD1"/>
    <w:rsid w:val="10EA31DC"/>
    <w:rsid w:val="10F54436"/>
    <w:rsid w:val="110841D1"/>
    <w:rsid w:val="119C0418"/>
    <w:rsid w:val="12516033"/>
    <w:rsid w:val="1286486F"/>
    <w:rsid w:val="12BB69C3"/>
    <w:rsid w:val="12BF415C"/>
    <w:rsid w:val="12C9274F"/>
    <w:rsid w:val="12DB7CF2"/>
    <w:rsid w:val="12EE146E"/>
    <w:rsid w:val="1362042B"/>
    <w:rsid w:val="138E4BF8"/>
    <w:rsid w:val="13927DE7"/>
    <w:rsid w:val="13C663F2"/>
    <w:rsid w:val="13D074A4"/>
    <w:rsid w:val="14042EDA"/>
    <w:rsid w:val="14092EA6"/>
    <w:rsid w:val="140E67CE"/>
    <w:rsid w:val="14290FFB"/>
    <w:rsid w:val="143B0020"/>
    <w:rsid w:val="14525ABA"/>
    <w:rsid w:val="1453502A"/>
    <w:rsid w:val="146A0CBB"/>
    <w:rsid w:val="146E0C17"/>
    <w:rsid w:val="14781F92"/>
    <w:rsid w:val="148B497F"/>
    <w:rsid w:val="14911C8A"/>
    <w:rsid w:val="14C97899"/>
    <w:rsid w:val="14DA1567"/>
    <w:rsid w:val="15121D7D"/>
    <w:rsid w:val="153F6092"/>
    <w:rsid w:val="157E0861"/>
    <w:rsid w:val="15A90BB9"/>
    <w:rsid w:val="15EF77BE"/>
    <w:rsid w:val="16397434"/>
    <w:rsid w:val="16522ACC"/>
    <w:rsid w:val="1655092C"/>
    <w:rsid w:val="16B404C2"/>
    <w:rsid w:val="16BB51AA"/>
    <w:rsid w:val="16F15AE1"/>
    <w:rsid w:val="17410845"/>
    <w:rsid w:val="17521E70"/>
    <w:rsid w:val="1758149D"/>
    <w:rsid w:val="176278B9"/>
    <w:rsid w:val="1770088F"/>
    <w:rsid w:val="17806B4B"/>
    <w:rsid w:val="178D2455"/>
    <w:rsid w:val="17AD5552"/>
    <w:rsid w:val="17BD5004"/>
    <w:rsid w:val="17C17331"/>
    <w:rsid w:val="17C613DA"/>
    <w:rsid w:val="17F85B7B"/>
    <w:rsid w:val="18512987"/>
    <w:rsid w:val="187D02A7"/>
    <w:rsid w:val="1892438C"/>
    <w:rsid w:val="18924E3E"/>
    <w:rsid w:val="18AF6DE1"/>
    <w:rsid w:val="18BB65DD"/>
    <w:rsid w:val="18CA5D44"/>
    <w:rsid w:val="18E97667"/>
    <w:rsid w:val="193569AC"/>
    <w:rsid w:val="1980652B"/>
    <w:rsid w:val="19C82DF2"/>
    <w:rsid w:val="19DD44B7"/>
    <w:rsid w:val="19FD2790"/>
    <w:rsid w:val="1A163D57"/>
    <w:rsid w:val="1A1E6CB6"/>
    <w:rsid w:val="1A2F2633"/>
    <w:rsid w:val="1A44687E"/>
    <w:rsid w:val="1A6F59E9"/>
    <w:rsid w:val="1A957979"/>
    <w:rsid w:val="1AF6421B"/>
    <w:rsid w:val="1AFF5D32"/>
    <w:rsid w:val="1AFF6EE5"/>
    <w:rsid w:val="1B0C09A6"/>
    <w:rsid w:val="1B38255E"/>
    <w:rsid w:val="1B3912C4"/>
    <w:rsid w:val="1B474F96"/>
    <w:rsid w:val="1B6C0A5F"/>
    <w:rsid w:val="1B953430"/>
    <w:rsid w:val="1BC67B8D"/>
    <w:rsid w:val="1BF64116"/>
    <w:rsid w:val="1BFF13D4"/>
    <w:rsid w:val="1C071C20"/>
    <w:rsid w:val="1C0E5020"/>
    <w:rsid w:val="1C186594"/>
    <w:rsid w:val="1C1867B1"/>
    <w:rsid w:val="1C2D18AD"/>
    <w:rsid w:val="1C3E206D"/>
    <w:rsid w:val="1C46014D"/>
    <w:rsid w:val="1C69036F"/>
    <w:rsid w:val="1C6F6708"/>
    <w:rsid w:val="1CB62C2A"/>
    <w:rsid w:val="1CE262CE"/>
    <w:rsid w:val="1D3476F4"/>
    <w:rsid w:val="1D490D4A"/>
    <w:rsid w:val="1D656143"/>
    <w:rsid w:val="1DA20247"/>
    <w:rsid w:val="1E26111C"/>
    <w:rsid w:val="1E3174C2"/>
    <w:rsid w:val="1F0650AA"/>
    <w:rsid w:val="1F2E6606"/>
    <w:rsid w:val="1F341F4E"/>
    <w:rsid w:val="1F710991"/>
    <w:rsid w:val="1F8027A2"/>
    <w:rsid w:val="1F861F44"/>
    <w:rsid w:val="1FCF70DE"/>
    <w:rsid w:val="20456066"/>
    <w:rsid w:val="208632C2"/>
    <w:rsid w:val="209F13CB"/>
    <w:rsid w:val="20BA1013"/>
    <w:rsid w:val="20E955C1"/>
    <w:rsid w:val="20FB3DC4"/>
    <w:rsid w:val="211909FA"/>
    <w:rsid w:val="212114DC"/>
    <w:rsid w:val="215C4978"/>
    <w:rsid w:val="21945AF1"/>
    <w:rsid w:val="219F6F18"/>
    <w:rsid w:val="21BE7512"/>
    <w:rsid w:val="21D16312"/>
    <w:rsid w:val="21E4559C"/>
    <w:rsid w:val="220408D8"/>
    <w:rsid w:val="22294921"/>
    <w:rsid w:val="222D7908"/>
    <w:rsid w:val="226D298C"/>
    <w:rsid w:val="227776B6"/>
    <w:rsid w:val="22897716"/>
    <w:rsid w:val="228D75BE"/>
    <w:rsid w:val="22943BEC"/>
    <w:rsid w:val="22AA7D32"/>
    <w:rsid w:val="2337543D"/>
    <w:rsid w:val="236E35B8"/>
    <w:rsid w:val="23C26CC2"/>
    <w:rsid w:val="23C64406"/>
    <w:rsid w:val="23D70882"/>
    <w:rsid w:val="242C48F0"/>
    <w:rsid w:val="2443204B"/>
    <w:rsid w:val="244B63D6"/>
    <w:rsid w:val="245519AF"/>
    <w:rsid w:val="24604B37"/>
    <w:rsid w:val="24834A8C"/>
    <w:rsid w:val="24D46AE1"/>
    <w:rsid w:val="251E6442"/>
    <w:rsid w:val="251E6E61"/>
    <w:rsid w:val="252373B8"/>
    <w:rsid w:val="25340613"/>
    <w:rsid w:val="2539572E"/>
    <w:rsid w:val="254C0DD0"/>
    <w:rsid w:val="254E60C6"/>
    <w:rsid w:val="255265A7"/>
    <w:rsid w:val="2554207A"/>
    <w:rsid w:val="25773843"/>
    <w:rsid w:val="261A4851"/>
    <w:rsid w:val="2633637A"/>
    <w:rsid w:val="269F5030"/>
    <w:rsid w:val="26B63AE4"/>
    <w:rsid w:val="26F267B2"/>
    <w:rsid w:val="27167C4F"/>
    <w:rsid w:val="27185946"/>
    <w:rsid w:val="271D7260"/>
    <w:rsid w:val="272E04ED"/>
    <w:rsid w:val="276A6C40"/>
    <w:rsid w:val="27C4464F"/>
    <w:rsid w:val="27D4183D"/>
    <w:rsid w:val="2811000D"/>
    <w:rsid w:val="28202641"/>
    <w:rsid w:val="2856784C"/>
    <w:rsid w:val="28B27289"/>
    <w:rsid w:val="28D3523A"/>
    <w:rsid w:val="297D1D0F"/>
    <w:rsid w:val="29C97079"/>
    <w:rsid w:val="29D61E9D"/>
    <w:rsid w:val="29E21C3F"/>
    <w:rsid w:val="29E67567"/>
    <w:rsid w:val="2A0C45A4"/>
    <w:rsid w:val="2A325149"/>
    <w:rsid w:val="2A350E69"/>
    <w:rsid w:val="2A3B4FD5"/>
    <w:rsid w:val="2A50463A"/>
    <w:rsid w:val="2A612DF0"/>
    <w:rsid w:val="2A6659F1"/>
    <w:rsid w:val="2A7B667D"/>
    <w:rsid w:val="2ADA3A37"/>
    <w:rsid w:val="2AF0031E"/>
    <w:rsid w:val="2B334DA5"/>
    <w:rsid w:val="2B5122AB"/>
    <w:rsid w:val="2B607CA8"/>
    <w:rsid w:val="2B9A48CD"/>
    <w:rsid w:val="2B9E6EBF"/>
    <w:rsid w:val="2BBC08C0"/>
    <w:rsid w:val="2BC0156B"/>
    <w:rsid w:val="2C01578A"/>
    <w:rsid w:val="2C1620D3"/>
    <w:rsid w:val="2C485691"/>
    <w:rsid w:val="2C7066EA"/>
    <w:rsid w:val="2C9D573A"/>
    <w:rsid w:val="2CA55FF9"/>
    <w:rsid w:val="2CA80531"/>
    <w:rsid w:val="2CBF267F"/>
    <w:rsid w:val="2CEF7090"/>
    <w:rsid w:val="2D4F2147"/>
    <w:rsid w:val="2D64179E"/>
    <w:rsid w:val="2DA54A8F"/>
    <w:rsid w:val="2E315E17"/>
    <w:rsid w:val="2E51136B"/>
    <w:rsid w:val="2E863932"/>
    <w:rsid w:val="2EDD12F0"/>
    <w:rsid w:val="2EEA6338"/>
    <w:rsid w:val="2EF03596"/>
    <w:rsid w:val="2F2251CE"/>
    <w:rsid w:val="2F5D1087"/>
    <w:rsid w:val="2F873778"/>
    <w:rsid w:val="301C00DB"/>
    <w:rsid w:val="303C1476"/>
    <w:rsid w:val="30401B10"/>
    <w:rsid w:val="30613823"/>
    <w:rsid w:val="3063654D"/>
    <w:rsid w:val="30680144"/>
    <w:rsid w:val="30A269E7"/>
    <w:rsid w:val="30B6540B"/>
    <w:rsid w:val="30C72C36"/>
    <w:rsid w:val="30F13B63"/>
    <w:rsid w:val="310A6D5F"/>
    <w:rsid w:val="31431B4A"/>
    <w:rsid w:val="31647D31"/>
    <w:rsid w:val="31871CA7"/>
    <w:rsid w:val="31881088"/>
    <w:rsid w:val="31A7465D"/>
    <w:rsid w:val="31B949AF"/>
    <w:rsid w:val="31EE23E6"/>
    <w:rsid w:val="320B56BF"/>
    <w:rsid w:val="32736F93"/>
    <w:rsid w:val="32B94233"/>
    <w:rsid w:val="33053993"/>
    <w:rsid w:val="33676FA2"/>
    <w:rsid w:val="33F5258A"/>
    <w:rsid w:val="34550471"/>
    <w:rsid w:val="349A657F"/>
    <w:rsid w:val="34A17861"/>
    <w:rsid w:val="34AD2492"/>
    <w:rsid w:val="34ED5656"/>
    <w:rsid w:val="34F27401"/>
    <w:rsid w:val="35142058"/>
    <w:rsid w:val="35143F67"/>
    <w:rsid w:val="35631455"/>
    <w:rsid w:val="35771D25"/>
    <w:rsid w:val="35A3413F"/>
    <w:rsid w:val="360070B0"/>
    <w:rsid w:val="364F4585"/>
    <w:rsid w:val="365808F7"/>
    <w:rsid w:val="365A283B"/>
    <w:rsid w:val="36651303"/>
    <w:rsid w:val="36925CEC"/>
    <w:rsid w:val="369D650E"/>
    <w:rsid w:val="36BA0EE3"/>
    <w:rsid w:val="36C8095E"/>
    <w:rsid w:val="36D75231"/>
    <w:rsid w:val="36DC690B"/>
    <w:rsid w:val="37254E85"/>
    <w:rsid w:val="37273573"/>
    <w:rsid w:val="374D7E63"/>
    <w:rsid w:val="375B7E71"/>
    <w:rsid w:val="375E6CC4"/>
    <w:rsid w:val="37641338"/>
    <w:rsid w:val="377B1661"/>
    <w:rsid w:val="377F5714"/>
    <w:rsid w:val="378642D6"/>
    <w:rsid w:val="3789145B"/>
    <w:rsid w:val="37944EB4"/>
    <w:rsid w:val="379E1679"/>
    <w:rsid w:val="37A124C6"/>
    <w:rsid w:val="37F6179B"/>
    <w:rsid w:val="385A71C9"/>
    <w:rsid w:val="38645AFF"/>
    <w:rsid w:val="38974E5B"/>
    <w:rsid w:val="38F121E6"/>
    <w:rsid w:val="38F32A6A"/>
    <w:rsid w:val="394F7FD5"/>
    <w:rsid w:val="39554264"/>
    <w:rsid w:val="395D5FE9"/>
    <w:rsid w:val="39894DC0"/>
    <w:rsid w:val="39E061EC"/>
    <w:rsid w:val="3A066F47"/>
    <w:rsid w:val="3A2803BD"/>
    <w:rsid w:val="3AF914A9"/>
    <w:rsid w:val="3B024D7A"/>
    <w:rsid w:val="3B1140BA"/>
    <w:rsid w:val="3B371959"/>
    <w:rsid w:val="3B5B7391"/>
    <w:rsid w:val="3B621878"/>
    <w:rsid w:val="3B7C4873"/>
    <w:rsid w:val="3B943C10"/>
    <w:rsid w:val="3BBE2253"/>
    <w:rsid w:val="3BEF5B43"/>
    <w:rsid w:val="3C2E6C79"/>
    <w:rsid w:val="3CF00E32"/>
    <w:rsid w:val="3D3022EE"/>
    <w:rsid w:val="3D376C27"/>
    <w:rsid w:val="3D4A3C28"/>
    <w:rsid w:val="3D80660D"/>
    <w:rsid w:val="3DAE5993"/>
    <w:rsid w:val="3DD002D0"/>
    <w:rsid w:val="3DD569B5"/>
    <w:rsid w:val="3DDD65DD"/>
    <w:rsid w:val="3DEF56EB"/>
    <w:rsid w:val="3DF162F2"/>
    <w:rsid w:val="3E1D1193"/>
    <w:rsid w:val="3E3D3EB9"/>
    <w:rsid w:val="3E4E6E33"/>
    <w:rsid w:val="3E4F08F6"/>
    <w:rsid w:val="3E760742"/>
    <w:rsid w:val="3E7D6BC5"/>
    <w:rsid w:val="3E8A36CA"/>
    <w:rsid w:val="3E8D781D"/>
    <w:rsid w:val="3E9064AB"/>
    <w:rsid w:val="3EA910BF"/>
    <w:rsid w:val="3EA94B86"/>
    <w:rsid w:val="3EB52E25"/>
    <w:rsid w:val="3EF424EF"/>
    <w:rsid w:val="3EFD210D"/>
    <w:rsid w:val="3F070796"/>
    <w:rsid w:val="3F2E0580"/>
    <w:rsid w:val="3F5622B1"/>
    <w:rsid w:val="3F5A22AA"/>
    <w:rsid w:val="3F7457ED"/>
    <w:rsid w:val="3FAD6571"/>
    <w:rsid w:val="3FBD0153"/>
    <w:rsid w:val="3FC503C4"/>
    <w:rsid w:val="3FE64787"/>
    <w:rsid w:val="3FF27E9F"/>
    <w:rsid w:val="40150E2F"/>
    <w:rsid w:val="401D0416"/>
    <w:rsid w:val="40264C05"/>
    <w:rsid w:val="402722C4"/>
    <w:rsid w:val="40647697"/>
    <w:rsid w:val="408A71DA"/>
    <w:rsid w:val="409F1C09"/>
    <w:rsid w:val="40ED3F1A"/>
    <w:rsid w:val="419E4FF5"/>
    <w:rsid w:val="41AD22C9"/>
    <w:rsid w:val="41B047F7"/>
    <w:rsid w:val="41B40770"/>
    <w:rsid w:val="41BF4147"/>
    <w:rsid w:val="41DC28B6"/>
    <w:rsid w:val="420628D0"/>
    <w:rsid w:val="4236017C"/>
    <w:rsid w:val="42374292"/>
    <w:rsid w:val="424470C1"/>
    <w:rsid w:val="425806D0"/>
    <w:rsid w:val="427771DC"/>
    <w:rsid w:val="428201C5"/>
    <w:rsid w:val="42FD0213"/>
    <w:rsid w:val="430646DC"/>
    <w:rsid w:val="43135339"/>
    <w:rsid w:val="434044EB"/>
    <w:rsid w:val="43875C95"/>
    <w:rsid w:val="43B20AFA"/>
    <w:rsid w:val="43BB21EE"/>
    <w:rsid w:val="43E26AB9"/>
    <w:rsid w:val="43F81841"/>
    <w:rsid w:val="44054728"/>
    <w:rsid w:val="446610CF"/>
    <w:rsid w:val="4473246F"/>
    <w:rsid w:val="44893CF9"/>
    <w:rsid w:val="449F4B72"/>
    <w:rsid w:val="44C36EE1"/>
    <w:rsid w:val="44D122A5"/>
    <w:rsid w:val="44E637FA"/>
    <w:rsid w:val="453251DD"/>
    <w:rsid w:val="453327F3"/>
    <w:rsid w:val="453D74EF"/>
    <w:rsid w:val="45595989"/>
    <w:rsid w:val="45E80A8C"/>
    <w:rsid w:val="45EA3A03"/>
    <w:rsid w:val="45F820DE"/>
    <w:rsid w:val="45FB07A8"/>
    <w:rsid w:val="4630123B"/>
    <w:rsid w:val="463224D0"/>
    <w:rsid w:val="46A234D9"/>
    <w:rsid w:val="46B25095"/>
    <w:rsid w:val="47121EB1"/>
    <w:rsid w:val="47423DD9"/>
    <w:rsid w:val="474768F5"/>
    <w:rsid w:val="475F5397"/>
    <w:rsid w:val="47664D32"/>
    <w:rsid w:val="476D5BD1"/>
    <w:rsid w:val="47766DD2"/>
    <w:rsid w:val="4791225B"/>
    <w:rsid w:val="47B820C3"/>
    <w:rsid w:val="47BC50F9"/>
    <w:rsid w:val="47DE1295"/>
    <w:rsid w:val="48044611"/>
    <w:rsid w:val="481F5BAF"/>
    <w:rsid w:val="48257A52"/>
    <w:rsid w:val="482A1451"/>
    <w:rsid w:val="48780917"/>
    <w:rsid w:val="488434DE"/>
    <w:rsid w:val="48870722"/>
    <w:rsid w:val="48985C61"/>
    <w:rsid w:val="48A40429"/>
    <w:rsid w:val="48CD4793"/>
    <w:rsid w:val="48D92EE6"/>
    <w:rsid w:val="48F44677"/>
    <w:rsid w:val="491A597A"/>
    <w:rsid w:val="49373AE5"/>
    <w:rsid w:val="493F7FA0"/>
    <w:rsid w:val="49406495"/>
    <w:rsid w:val="495B6543"/>
    <w:rsid w:val="4963532B"/>
    <w:rsid w:val="497D50E3"/>
    <w:rsid w:val="498F6F13"/>
    <w:rsid w:val="499F374B"/>
    <w:rsid w:val="49BB4E1E"/>
    <w:rsid w:val="49C90297"/>
    <w:rsid w:val="49D74868"/>
    <w:rsid w:val="49E05A74"/>
    <w:rsid w:val="4A14181F"/>
    <w:rsid w:val="4A1D2EA2"/>
    <w:rsid w:val="4A2E11A5"/>
    <w:rsid w:val="4A4D410D"/>
    <w:rsid w:val="4A7162D2"/>
    <w:rsid w:val="4AB860E9"/>
    <w:rsid w:val="4ABB140A"/>
    <w:rsid w:val="4AF2758D"/>
    <w:rsid w:val="4B267E59"/>
    <w:rsid w:val="4B310F19"/>
    <w:rsid w:val="4B556F7B"/>
    <w:rsid w:val="4B622BAE"/>
    <w:rsid w:val="4B697136"/>
    <w:rsid w:val="4BC707C5"/>
    <w:rsid w:val="4BF10729"/>
    <w:rsid w:val="4C2165A8"/>
    <w:rsid w:val="4C32462C"/>
    <w:rsid w:val="4C435FFD"/>
    <w:rsid w:val="4C4C50D3"/>
    <w:rsid w:val="4C5060F1"/>
    <w:rsid w:val="4C570F34"/>
    <w:rsid w:val="4C655110"/>
    <w:rsid w:val="4C731E91"/>
    <w:rsid w:val="4C76175E"/>
    <w:rsid w:val="4C874824"/>
    <w:rsid w:val="4CA659A0"/>
    <w:rsid w:val="4CB770CC"/>
    <w:rsid w:val="4CC51137"/>
    <w:rsid w:val="4CC806E8"/>
    <w:rsid w:val="4CD07DD8"/>
    <w:rsid w:val="4CF25AF0"/>
    <w:rsid w:val="4D0C0541"/>
    <w:rsid w:val="4D11006D"/>
    <w:rsid w:val="4D4045D9"/>
    <w:rsid w:val="4D5A639F"/>
    <w:rsid w:val="4D9964DB"/>
    <w:rsid w:val="4DFB630F"/>
    <w:rsid w:val="4E110A59"/>
    <w:rsid w:val="4E196F51"/>
    <w:rsid w:val="4E2C07BD"/>
    <w:rsid w:val="4E702B52"/>
    <w:rsid w:val="4EB071FE"/>
    <w:rsid w:val="4EBD7910"/>
    <w:rsid w:val="4ECF4988"/>
    <w:rsid w:val="4EE33011"/>
    <w:rsid w:val="4EF60D32"/>
    <w:rsid w:val="4F2A62BC"/>
    <w:rsid w:val="4FB54DFA"/>
    <w:rsid w:val="4FCC68EE"/>
    <w:rsid w:val="4FE36DF8"/>
    <w:rsid w:val="4FF1765B"/>
    <w:rsid w:val="500E38F1"/>
    <w:rsid w:val="5015655E"/>
    <w:rsid w:val="502961AD"/>
    <w:rsid w:val="50360386"/>
    <w:rsid w:val="5054546B"/>
    <w:rsid w:val="507366EB"/>
    <w:rsid w:val="50B2643A"/>
    <w:rsid w:val="50CE06CD"/>
    <w:rsid w:val="50D06506"/>
    <w:rsid w:val="50DF2D09"/>
    <w:rsid w:val="510307FA"/>
    <w:rsid w:val="518B6A60"/>
    <w:rsid w:val="518E4BAA"/>
    <w:rsid w:val="51922CEB"/>
    <w:rsid w:val="51A73FDD"/>
    <w:rsid w:val="51A875B6"/>
    <w:rsid w:val="51F611B8"/>
    <w:rsid w:val="52023FEE"/>
    <w:rsid w:val="52450CC4"/>
    <w:rsid w:val="52577004"/>
    <w:rsid w:val="5275139E"/>
    <w:rsid w:val="52E7363C"/>
    <w:rsid w:val="52F35931"/>
    <w:rsid w:val="530B5571"/>
    <w:rsid w:val="53153469"/>
    <w:rsid w:val="53263493"/>
    <w:rsid w:val="532E1229"/>
    <w:rsid w:val="53382D6B"/>
    <w:rsid w:val="53402C58"/>
    <w:rsid w:val="53D21D1D"/>
    <w:rsid w:val="53F67AD6"/>
    <w:rsid w:val="544A40C6"/>
    <w:rsid w:val="54501159"/>
    <w:rsid w:val="548C14F8"/>
    <w:rsid w:val="54DF1AEF"/>
    <w:rsid w:val="54EC10B9"/>
    <w:rsid w:val="551C0E00"/>
    <w:rsid w:val="552F4809"/>
    <w:rsid w:val="55495A99"/>
    <w:rsid w:val="55560CE5"/>
    <w:rsid w:val="559D4DA3"/>
    <w:rsid w:val="55D30BD4"/>
    <w:rsid w:val="565B25F3"/>
    <w:rsid w:val="567E2C91"/>
    <w:rsid w:val="56B92382"/>
    <w:rsid w:val="56C4037B"/>
    <w:rsid w:val="56CD4471"/>
    <w:rsid w:val="57007515"/>
    <w:rsid w:val="5742502C"/>
    <w:rsid w:val="57504C67"/>
    <w:rsid w:val="576D6D49"/>
    <w:rsid w:val="57BC59AA"/>
    <w:rsid w:val="57C219FF"/>
    <w:rsid w:val="57D92A54"/>
    <w:rsid w:val="57F13E97"/>
    <w:rsid w:val="580A7435"/>
    <w:rsid w:val="58227C30"/>
    <w:rsid w:val="5830002E"/>
    <w:rsid w:val="58A40455"/>
    <w:rsid w:val="58AB6274"/>
    <w:rsid w:val="58CC5982"/>
    <w:rsid w:val="58D81875"/>
    <w:rsid w:val="58E72E9E"/>
    <w:rsid w:val="58FD193F"/>
    <w:rsid w:val="590941DC"/>
    <w:rsid w:val="5957704B"/>
    <w:rsid w:val="59D80D94"/>
    <w:rsid w:val="5A13387F"/>
    <w:rsid w:val="5A165503"/>
    <w:rsid w:val="5A311F40"/>
    <w:rsid w:val="5A55463E"/>
    <w:rsid w:val="5A5E2990"/>
    <w:rsid w:val="5A797C38"/>
    <w:rsid w:val="5A8258B8"/>
    <w:rsid w:val="5A861876"/>
    <w:rsid w:val="5A9F4009"/>
    <w:rsid w:val="5AB22805"/>
    <w:rsid w:val="5AC23C91"/>
    <w:rsid w:val="5B03098A"/>
    <w:rsid w:val="5B14260D"/>
    <w:rsid w:val="5B1C69F6"/>
    <w:rsid w:val="5B53153F"/>
    <w:rsid w:val="5BAE1D85"/>
    <w:rsid w:val="5BE358F4"/>
    <w:rsid w:val="5BE51FD2"/>
    <w:rsid w:val="5BF16BAA"/>
    <w:rsid w:val="5C0E65CC"/>
    <w:rsid w:val="5C0F2F02"/>
    <w:rsid w:val="5C2627FF"/>
    <w:rsid w:val="5C6E0B5A"/>
    <w:rsid w:val="5C7832A4"/>
    <w:rsid w:val="5C7E3FCA"/>
    <w:rsid w:val="5CCA1A12"/>
    <w:rsid w:val="5CE41CDD"/>
    <w:rsid w:val="5CEC66D0"/>
    <w:rsid w:val="5D307E31"/>
    <w:rsid w:val="5D3B519E"/>
    <w:rsid w:val="5D4711F6"/>
    <w:rsid w:val="5D471328"/>
    <w:rsid w:val="5D5C0011"/>
    <w:rsid w:val="5D6951C8"/>
    <w:rsid w:val="5D96759B"/>
    <w:rsid w:val="5D9B585D"/>
    <w:rsid w:val="5DCA5E7A"/>
    <w:rsid w:val="5DFD3D14"/>
    <w:rsid w:val="5E1A6477"/>
    <w:rsid w:val="5E2B640A"/>
    <w:rsid w:val="5E372E17"/>
    <w:rsid w:val="5E744B43"/>
    <w:rsid w:val="5EA04B8B"/>
    <w:rsid w:val="5EC40248"/>
    <w:rsid w:val="5ED33592"/>
    <w:rsid w:val="5EE33021"/>
    <w:rsid w:val="5F330020"/>
    <w:rsid w:val="600357B1"/>
    <w:rsid w:val="604D6C21"/>
    <w:rsid w:val="605106EC"/>
    <w:rsid w:val="607B07CB"/>
    <w:rsid w:val="60FB167B"/>
    <w:rsid w:val="61054E1B"/>
    <w:rsid w:val="610D2527"/>
    <w:rsid w:val="611D1040"/>
    <w:rsid w:val="611F578C"/>
    <w:rsid w:val="61673EC9"/>
    <w:rsid w:val="61A10325"/>
    <w:rsid w:val="620274AA"/>
    <w:rsid w:val="622301E2"/>
    <w:rsid w:val="62404BD4"/>
    <w:rsid w:val="6262669B"/>
    <w:rsid w:val="627D0098"/>
    <w:rsid w:val="629157FB"/>
    <w:rsid w:val="62926F5C"/>
    <w:rsid w:val="629E13D5"/>
    <w:rsid w:val="62A217E3"/>
    <w:rsid w:val="62F9590A"/>
    <w:rsid w:val="6308548E"/>
    <w:rsid w:val="631B64C8"/>
    <w:rsid w:val="632A3ABE"/>
    <w:rsid w:val="63467D75"/>
    <w:rsid w:val="63635BBF"/>
    <w:rsid w:val="636A56C0"/>
    <w:rsid w:val="63744419"/>
    <w:rsid w:val="63C55550"/>
    <w:rsid w:val="63C8621A"/>
    <w:rsid w:val="63D44CB2"/>
    <w:rsid w:val="64046578"/>
    <w:rsid w:val="640A6B57"/>
    <w:rsid w:val="64185C51"/>
    <w:rsid w:val="642040AA"/>
    <w:rsid w:val="644E7A77"/>
    <w:rsid w:val="645E6F7C"/>
    <w:rsid w:val="64687A70"/>
    <w:rsid w:val="64CF3F52"/>
    <w:rsid w:val="64EA44EC"/>
    <w:rsid w:val="64FA7EF8"/>
    <w:rsid w:val="65052CEE"/>
    <w:rsid w:val="650D153D"/>
    <w:rsid w:val="6515741D"/>
    <w:rsid w:val="65D17721"/>
    <w:rsid w:val="661B28BC"/>
    <w:rsid w:val="662D08E2"/>
    <w:rsid w:val="666005CC"/>
    <w:rsid w:val="666F7F6E"/>
    <w:rsid w:val="66882A77"/>
    <w:rsid w:val="668E234F"/>
    <w:rsid w:val="66F34260"/>
    <w:rsid w:val="674C57E6"/>
    <w:rsid w:val="675201E8"/>
    <w:rsid w:val="679E70D9"/>
    <w:rsid w:val="67DB5A3D"/>
    <w:rsid w:val="68313814"/>
    <w:rsid w:val="68B94389"/>
    <w:rsid w:val="68BC2B74"/>
    <w:rsid w:val="6932799D"/>
    <w:rsid w:val="69354B15"/>
    <w:rsid w:val="69643B89"/>
    <w:rsid w:val="69861D68"/>
    <w:rsid w:val="69C72300"/>
    <w:rsid w:val="6A0A04C2"/>
    <w:rsid w:val="6A2E03A6"/>
    <w:rsid w:val="6A366CCF"/>
    <w:rsid w:val="6A532532"/>
    <w:rsid w:val="6A575917"/>
    <w:rsid w:val="6A5E61E5"/>
    <w:rsid w:val="6A7D2111"/>
    <w:rsid w:val="6A832AC7"/>
    <w:rsid w:val="6AD753E2"/>
    <w:rsid w:val="6B154DF4"/>
    <w:rsid w:val="6B1A7886"/>
    <w:rsid w:val="6B33257A"/>
    <w:rsid w:val="6B336D01"/>
    <w:rsid w:val="6B4971DB"/>
    <w:rsid w:val="6B4B0085"/>
    <w:rsid w:val="6B660C74"/>
    <w:rsid w:val="6B9C519B"/>
    <w:rsid w:val="6BB218C8"/>
    <w:rsid w:val="6BBE4C89"/>
    <w:rsid w:val="6BCD54D9"/>
    <w:rsid w:val="6C2078C5"/>
    <w:rsid w:val="6C261A9D"/>
    <w:rsid w:val="6C30507F"/>
    <w:rsid w:val="6C837FEF"/>
    <w:rsid w:val="6CAE6C88"/>
    <w:rsid w:val="6CB75B2D"/>
    <w:rsid w:val="6D010C36"/>
    <w:rsid w:val="6D0E2FF0"/>
    <w:rsid w:val="6D416114"/>
    <w:rsid w:val="6D434E5F"/>
    <w:rsid w:val="6D8C6537"/>
    <w:rsid w:val="6D8D68A1"/>
    <w:rsid w:val="6DAD3CAD"/>
    <w:rsid w:val="6DB52F1C"/>
    <w:rsid w:val="6DC228C3"/>
    <w:rsid w:val="6DEE73D3"/>
    <w:rsid w:val="6DF16D63"/>
    <w:rsid w:val="6DFD0805"/>
    <w:rsid w:val="6E247D20"/>
    <w:rsid w:val="6E810532"/>
    <w:rsid w:val="6E8B2BDE"/>
    <w:rsid w:val="6E9D468B"/>
    <w:rsid w:val="6EA37A8B"/>
    <w:rsid w:val="6ED934A1"/>
    <w:rsid w:val="6EE87D9A"/>
    <w:rsid w:val="6F4B1C91"/>
    <w:rsid w:val="6F637A13"/>
    <w:rsid w:val="6F9213D7"/>
    <w:rsid w:val="701E6F22"/>
    <w:rsid w:val="704005BA"/>
    <w:rsid w:val="70606263"/>
    <w:rsid w:val="70650151"/>
    <w:rsid w:val="70B5552F"/>
    <w:rsid w:val="70C635E4"/>
    <w:rsid w:val="70C7717F"/>
    <w:rsid w:val="70E74343"/>
    <w:rsid w:val="711A5C7A"/>
    <w:rsid w:val="7128522D"/>
    <w:rsid w:val="716E57BA"/>
    <w:rsid w:val="71792F02"/>
    <w:rsid w:val="7195065E"/>
    <w:rsid w:val="71CF6BCC"/>
    <w:rsid w:val="71D12CA9"/>
    <w:rsid w:val="71D16E1F"/>
    <w:rsid w:val="72334D3A"/>
    <w:rsid w:val="723354E7"/>
    <w:rsid w:val="72352107"/>
    <w:rsid w:val="72AA5DB5"/>
    <w:rsid w:val="72C50B8E"/>
    <w:rsid w:val="72E33D71"/>
    <w:rsid w:val="72F66133"/>
    <w:rsid w:val="730C4B10"/>
    <w:rsid w:val="731C45C4"/>
    <w:rsid w:val="7321600E"/>
    <w:rsid w:val="734C4FE8"/>
    <w:rsid w:val="736B163E"/>
    <w:rsid w:val="73A24669"/>
    <w:rsid w:val="73E474B6"/>
    <w:rsid w:val="74006860"/>
    <w:rsid w:val="742D10F7"/>
    <w:rsid w:val="744573B7"/>
    <w:rsid w:val="745B7AF9"/>
    <w:rsid w:val="745C2FC7"/>
    <w:rsid w:val="74813671"/>
    <w:rsid w:val="7482364A"/>
    <w:rsid w:val="74A00E3D"/>
    <w:rsid w:val="74B87D69"/>
    <w:rsid w:val="74C3538A"/>
    <w:rsid w:val="74C702AB"/>
    <w:rsid w:val="74C73CF5"/>
    <w:rsid w:val="74D34A20"/>
    <w:rsid w:val="74F5048D"/>
    <w:rsid w:val="753231AF"/>
    <w:rsid w:val="756D3467"/>
    <w:rsid w:val="75760695"/>
    <w:rsid w:val="75A81E4E"/>
    <w:rsid w:val="75B351C4"/>
    <w:rsid w:val="75F15180"/>
    <w:rsid w:val="75FB485B"/>
    <w:rsid w:val="76163AC4"/>
    <w:rsid w:val="76164273"/>
    <w:rsid w:val="76196FDD"/>
    <w:rsid w:val="76210A07"/>
    <w:rsid w:val="76464C46"/>
    <w:rsid w:val="768D27F0"/>
    <w:rsid w:val="769862FC"/>
    <w:rsid w:val="769A4EF7"/>
    <w:rsid w:val="76A462C2"/>
    <w:rsid w:val="76A54531"/>
    <w:rsid w:val="76BB547B"/>
    <w:rsid w:val="77175D9B"/>
    <w:rsid w:val="775F60F8"/>
    <w:rsid w:val="77A115DB"/>
    <w:rsid w:val="77A13A46"/>
    <w:rsid w:val="77C75822"/>
    <w:rsid w:val="77CB7949"/>
    <w:rsid w:val="77EA2FBC"/>
    <w:rsid w:val="781560D3"/>
    <w:rsid w:val="7840293E"/>
    <w:rsid w:val="785D0251"/>
    <w:rsid w:val="78635F88"/>
    <w:rsid w:val="787072E7"/>
    <w:rsid w:val="78801EBD"/>
    <w:rsid w:val="7897177F"/>
    <w:rsid w:val="789902D2"/>
    <w:rsid w:val="78C26483"/>
    <w:rsid w:val="78CC0F7A"/>
    <w:rsid w:val="78E865C3"/>
    <w:rsid w:val="79342768"/>
    <w:rsid w:val="793D5BFC"/>
    <w:rsid w:val="79613F9C"/>
    <w:rsid w:val="79A82BD7"/>
    <w:rsid w:val="79D36C95"/>
    <w:rsid w:val="7A184034"/>
    <w:rsid w:val="7A252B7C"/>
    <w:rsid w:val="7AB5306C"/>
    <w:rsid w:val="7ABA3E5C"/>
    <w:rsid w:val="7AC24830"/>
    <w:rsid w:val="7B017FD3"/>
    <w:rsid w:val="7B103697"/>
    <w:rsid w:val="7B5E491B"/>
    <w:rsid w:val="7B6565B8"/>
    <w:rsid w:val="7B9A0D06"/>
    <w:rsid w:val="7C524926"/>
    <w:rsid w:val="7C755667"/>
    <w:rsid w:val="7C893F15"/>
    <w:rsid w:val="7CC64C86"/>
    <w:rsid w:val="7CDF7508"/>
    <w:rsid w:val="7CF532E7"/>
    <w:rsid w:val="7D120990"/>
    <w:rsid w:val="7D351053"/>
    <w:rsid w:val="7D753F32"/>
    <w:rsid w:val="7DC92E95"/>
    <w:rsid w:val="7E4C2556"/>
    <w:rsid w:val="7E5964EE"/>
    <w:rsid w:val="7E611DF3"/>
    <w:rsid w:val="7E73159F"/>
    <w:rsid w:val="7E8156FA"/>
    <w:rsid w:val="7E884D8A"/>
    <w:rsid w:val="7EB14AA1"/>
    <w:rsid w:val="7ED618D8"/>
    <w:rsid w:val="7EF458D8"/>
    <w:rsid w:val="7EFC3D91"/>
    <w:rsid w:val="7F1E737F"/>
    <w:rsid w:val="7F577FB1"/>
    <w:rsid w:val="7F797D8C"/>
    <w:rsid w:val="7FAB7F30"/>
    <w:rsid w:val="7FED640C"/>
    <w:rsid w:val="7FFB74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footnote text"/>
    <w:basedOn w:val="1"/>
    <w:qFormat/>
    <w:uiPriority w:val="0"/>
    <w:pPr>
      <w:snapToGrid w:val="0"/>
      <w:jc w:val="left"/>
    </w:pPr>
    <w:rPr>
      <w:sz w:val="18"/>
      <w:szCs w:val="18"/>
    </w:rPr>
  </w:style>
  <w:style w:type="paragraph" w:styleId="4">
    <w:name w:val="Plain Text"/>
    <w:basedOn w:val="1"/>
    <w:qFormat/>
    <w:uiPriority w:val="0"/>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99"/>
    <w:pPr>
      <w:widowControl/>
      <w:spacing w:before="100" w:beforeLines="0" w:beforeAutospacing="1" w:after="100" w:afterLines="0" w:afterAutospacing="1"/>
      <w:jc w:val="left"/>
    </w:pPr>
    <w:rPr>
      <w:rFonts w:ascii="宋体" w:hAnsi="宋体" w:cs="宋体"/>
      <w:kern w:val="0"/>
      <w:sz w:val="24"/>
    </w:rPr>
  </w:style>
  <w:style w:type="character" w:styleId="10">
    <w:name w:val="Strong"/>
    <w:basedOn w:val="9"/>
    <w:qFormat/>
    <w:uiPriority w:val="0"/>
    <w:rPr>
      <w:b/>
    </w:rPr>
  </w:style>
  <w:style w:type="character" w:customStyle="1" w:styleId="11">
    <w:name w:val="样式 (中文) 长城小标宋体 一号 红色"/>
    <w:qFormat/>
    <w:uiPriority w:val="0"/>
    <w:rPr>
      <w:rFonts w:eastAsia="长城小标宋体"/>
      <w:color w:val="FF0000"/>
      <w:spacing w:val="60"/>
      <w:sz w:val="5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云南省审计厅</Company>
  <Pages>1</Pages>
  <Words>0</Words>
  <Characters>0</Characters>
  <Lines>0</Lines>
  <Paragraphs>0</Paragraphs>
  <TotalTime>43</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2021-04-13T01:46:00Z</dcterms:created>
  <dc:creator>Administrator</dc:creator>
  <cp:lastModifiedBy>楚淇</cp:lastModifiedBy>
  <cp:lastPrinted>2021-11-03T01:54:00Z</cp:lastPrinted>
  <dcterms:modified xsi:type="dcterms:W3CDTF">2021-11-23T09:15:15Z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610CC04874DF42EA9A0842E31B03B1DF</vt:lpwstr>
  </property>
</Properties>
</file>