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40" w:lineRule="exact"/>
        <w:jc w:val="center"/>
        <w:rPr>
          <w:rFonts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云南省建材工程专业技术职称</w:t>
      </w:r>
    </w:p>
    <w:p>
      <w:pPr>
        <w:spacing w:after="0" w:line="64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申报评审条件</w:t>
      </w:r>
    </w:p>
    <w:p>
      <w:pPr>
        <w:spacing w:after="0" w:line="560" w:lineRule="exact"/>
        <w:jc w:val="center"/>
        <w:rPr>
          <w:rFonts w:hint="eastAsia" w:ascii="楷体_GB2312" w:hAnsi="楷体_GB2312" w:eastAsia="楷体_GB2312" w:cs="楷体_GB2312"/>
          <w:color w:val="auto"/>
          <w:sz w:val="32"/>
          <w:szCs w:val="32"/>
        </w:rPr>
      </w:pPr>
    </w:p>
    <w:p>
      <w:pPr>
        <w:spacing w:after="0" w:line="560" w:lineRule="exact"/>
        <w:jc w:val="center"/>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（征求意见稿）</w:t>
      </w:r>
    </w:p>
    <w:p>
      <w:pPr>
        <w:spacing w:after="0" w:line="560" w:lineRule="exact"/>
        <w:jc w:val="center"/>
        <w:rPr>
          <w:rFonts w:ascii="仿宋_GB2312" w:eastAsia="仿宋_GB2312"/>
          <w:color w:val="auto"/>
          <w:sz w:val="36"/>
          <w:szCs w:val="36"/>
        </w:rPr>
      </w:pPr>
    </w:p>
    <w:p>
      <w:pPr>
        <w:spacing w:after="0" w:line="560" w:lineRule="exact"/>
        <w:jc w:val="center"/>
        <w:rPr>
          <w:rFonts w:ascii="黑体" w:hAnsi="黑体" w:eastAsia="黑体"/>
          <w:color w:val="auto"/>
          <w:sz w:val="32"/>
          <w:szCs w:val="32"/>
        </w:rPr>
      </w:pPr>
      <w:r>
        <w:rPr>
          <w:rFonts w:hint="eastAsia" w:ascii="黑体" w:hAnsi="黑体" w:eastAsia="黑体"/>
          <w:color w:val="auto"/>
          <w:sz w:val="32"/>
          <w:szCs w:val="32"/>
        </w:rPr>
        <w:t>第一章  总则</w:t>
      </w:r>
    </w:p>
    <w:p>
      <w:pPr>
        <w:spacing w:after="0" w:line="560" w:lineRule="exact"/>
        <w:ind w:firstLine="640" w:firstLineChars="200"/>
        <w:jc w:val="both"/>
        <w:rPr>
          <w:rFonts w:hint="eastAsia" w:ascii="楷体_GB2312" w:hAnsi="黑体" w:eastAsia="楷体_GB2312"/>
          <w:color w:val="auto"/>
          <w:sz w:val="32"/>
          <w:szCs w:val="32"/>
        </w:rPr>
      </w:pPr>
    </w:p>
    <w:p>
      <w:pPr>
        <w:spacing w:after="0" w:line="560" w:lineRule="exact"/>
        <w:ind w:firstLine="640" w:firstLineChars="200"/>
        <w:jc w:val="both"/>
        <w:rPr>
          <w:rFonts w:ascii="Times New Roman" w:hAnsi="Times New Roman" w:eastAsia="仿宋_GB2312"/>
          <w:color w:val="auto"/>
          <w:sz w:val="32"/>
          <w:szCs w:val="32"/>
        </w:rPr>
      </w:pPr>
      <w:r>
        <w:rPr>
          <w:rFonts w:hint="eastAsia" w:ascii="楷体_GB2312" w:hAnsi="黑体" w:eastAsia="楷体_GB2312"/>
          <w:color w:val="auto"/>
          <w:sz w:val="32"/>
          <w:szCs w:val="32"/>
        </w:rPr>
        <w:t>第一条</w:t>
      </w:r>
      <w:r>
        <w:rPr>
          <w:rFonts w:ascii="仿宋_GB2312" w:eastAsia="仿宋_GB2312"/>
          <w:color w:val="auto"/>
          <w:sz w:val="32"/>
          <w:szCs w:val="32"/>
        </w:rPr>
        <w:t xml:space="preserve">  </w:t>
      </w:r>
      <w:r>
        <w:rPr>
          <w:rFonts w:hint="eastAsia" w:ascii="仿宋_GB2312" w:eastAsia="仿宋_GB2312"/>
          <w:color w:val="auto"/>
          <w:sz w:val="32"/>
          <w:szCs w:val="32"/>
        </w:rPr>
        <w:t>为健全建材工程专业职称层级设置，</w:t>
      </w:r>
      <w:r>
        <w:rPr>
          <w:rFonts w:ascii="Times New Roman" w:hAnsi="Times New Roman" w:eastAsia="仿宋_GB2312"/>
          <w:color w:val="auto"/>
          <w:sz w:val="32"/>
          <w:szCs w:val="32"/>
        </w:rPr>
        <w:t>客观公正地评价</w:t>
      </w:r>
      <w:r>
        <w:rPr>
          <w:rFonts w:hint="eastAsia" w:ascii="Times New Roman" w:hAnsi="Times New Roman" w:eastAsia="仿宋_GB2312"/>
          <w:color w:val="auto"/>
          <w:sz w:val="32"/>
          <w:szCs w:val="32"/>
        </w:rPr>
        <w:t>建材工程</w:t>
      </w:r>
      <w:r>
        <w:rPr>
          <w:rFonts w:ascii="Times New Roman" w:hAnsi="Times New Roman" w:eastAsia="仿宋_GB2312"/>
          <w:color w:val="auto"/>
          <w:sz w:val="32"/>
          <w:szCs w:val="32"/>
        </w:rPr>
        <w:t>专业技术人</w:t>
      </w:r>
      <w:r>
        <w:rPr>
          <w:rFonts w:hint="eastAsia" w:ascii="Times New Roman" w:hAnsi="Times New Roman" w:eastAsia="仿宋_GB2312"/>
          <w:color w:val="auto"/>
          <w:sz w:val="32"/>
          <w:szCs w:val="32"/>
        </w:rPr>
        <w:t>员</w:t>
      </w:r>
      <w:r>
        <w:rPr>
          <w:rFonts w:ascii="Times New Roman" w:hAnsi="Times New Roman" w:eastAsia="仿宋_GB2312"/>
          <w:color w:val="auto"/>
          <w:sz w:val="32"/>
          <w:szCs w:val="32"/>
        </w:rPr>
        <w:t>的能力水平和业绩贡献，</w:t>
      </w:r>
      <w:r>
        <w:rPr>
          <w:rFonts w:hint="eastAsia" w:ascii="仿宋_GB2312" w:eastAsia="仿宋_GB2312"/>
          <w:color w:val="auto"/>
          <w:sz w:val="32"/>
          <w:szCs w:val="32"/>
        </w:rPr>
        <w:t>加强全省建材行业专业技术人才队伍建设，拓展建材行业专业技术人才职业发展空间，最大限度释放和激发建材行业专业技术人才创新创造创业活力，进一步促进云南建材事业的发展，根据国家和我省专业技术职称评聘管理有关规定，结合云南建材行业实</w:t>
      </w:r>
      <w:r>
        <w:rPr>
          <w:rFonts w:hint="eastAsia" w:ascii="Times New Roman" w:hAnsi="Times New Roman" w:eastAsia="仿宋_GB2312"/>
          <w:color w:val="auto"/>
          <w:sz w:val="32"/>
          <w:szCs w:val="32"/>
        </w:rPr>
        <w:t>际，特制定本申报评审条件（以下简称《评审条件》）。</w:t>
      </w:r>
    </w:p>
    <w:p>
      <w:pPr>
        <w:spacing w:after="0" w:line="560" w:lineRule="exact"/>
        <w:ind w:firstLine="640" w:firstLineChars="200"/>
        <w:jc w:val="both"/>
        <w:rPr>
          <w:rFonts w:hint="eastAsia" w:ascii="Times New Roman" w:hAnsi="Times New Roman" w:eastAsia="仿宋_GB2312"/>
          <w:color w:val="auto"/>
          <w:sz w:val="32"/>
          <w:szCs w:val="32"/>
        </w:rPr>
      </w:pPr>
      <w:r>
        <w:rPr>
          <w:rFonts w:hint="eastAsia" w:ascii="楷体_GB2312" w:hAnsi="黑体" w:eastAsia="楷体_GB2312"/>
          <w:color w:val="auto"/>
          <w:sz w:val="32"/>
          <w:szCs w:val="32"/>
        </w:rPr>
        <w:t xml:space="preserve">第二条 </w:t>
      </w:r>
      <w:r>
        <w:rPr>
          <w:rFonts w:hint="eastAsia" w:ascii="Times New Roman" w:hAnsi="Times New Roman" w:eastAsia="仿宋_GB2312"/>
          <w:color w:val="auto"/>
          <w:sz w:val="32"/>
          <w:szCs w:val="32"/>
        </w:rPr>
        <w:t xml:space="preserve"> 建材工程专业技术职称分为</w:t>
      </w:r>
      <w:r>
        <w:rPr>
          <w:rFonts w:hint="eastAsia" w:ascii="Times New Roman" w:hAnsi="Times New Roman" w:eastAsia="仿宋_GB2312"/>
          <w:color w:val="auto"/>
          <w:sz w:val="32"/>
          <w:szCs w:val="32"/>
          <w:lang w:eastAsia="zh-CN"/>
        </w:rPr>
        <w:t>初级、中级、副高级和正高级四个级别，资格名称依次为：</w:t>
      </w:r>
      <w:r>
        <w:rPr>
          <w:rFonts w:hint="eastAsia" w:ascii="Times New Roman" w:hAnsi="Times New Roman" w:eastAsia="仿宋_GB2312"/>
          <w:color w:val="auto"/>
          <w:sz w:val="32"/>
          <w:szCs w:val="32"/>
        </w:rPr>
        <w:t>技术员</w:t>
      </w:r>
      <w:r>
        <w:rPr>
          <w:rFonts w:hint="eastAsia" w:ascii="Times New Roman" w:hAnsi="Times New Roman" w:eastAsia="仿宋_GB2312"/>
          <w:color w:val="auto"/>
          <w:sz w:val="32"/>
          <w:szCs w:val="32"/>
          <w:lang w:eastAsia="zh-CN"/>
        </w:rPr>
        <w:t>和</w:t>
      </w:r>
      <w:r>
        <w:rPr>
          <w:rFonts w:hint="eastAsia" w:ascii="Times New Roman" w:hAnsi="Times New Roman" w:eastAsia="仿宋_GB2312"/>
          <w:color w:val="auto"/>
          <w:sz w:val="32"/>
          <w:szCs w:val="32"/>
        </w:rPr>
        <w:t>助理工程师（初级）、工程师（中级）、高级工程师（副高级）、正高级工程师（正高级）。</w:t>
      </w:r>
    </w:p>
    <w:p>
      <w:pPr>
        <w:spacing w:after="0" w:line="560" w:lineRule="exact"/>
        <w:ind w:firstLine="640" w:firstLineChars="200"/>
        <w:jc w:val="both"/>
        <w:rPr>
          <w:rFonts w:hint="eastAsia" w:ascii="Times New Roman" w:hAnsi="Times New Roman" w:eastAsia="仿宋_GB2312"/>
          <w:color w:val="auto"/>
          <w:sz w:val="32"/>
          <w:szCs w:val="32"/>
        </w:rPr>
      </w:pPr>
      <w:r>
        <w:rPr>
          <w:rFonts w:hint="eastAsia" w:ascii="楷体_GB2312" w:hAnsi="黑体" w:eastAsia="楷体_GB2312"/>
          <w:color w:val="auto"/>
          <w:sz w:val="32"/>
          <w:szCs w:val="32"/>
        </w:rPr>
        <w:t>第三条</w:t>
      </w:r>
      <w:r>
        <w:rPr>
          <w:rFonts w:hint="eastAsia" w:ascii="Times New Roman" w:hAnsi="Times New Roman" w:eastAsia="仿宋_GB2312"/>
          <w:color w:val="auto"/>
          <w:sz w:val="32"/>
          <w:szCs w:val="32"/>
        </w:rPr>
        <w:t xml:space="preserve">  </w:t>
      </w:r>
      <w:r>
        <w:rPr>
          <w:rFonts w:hint="eastAsia" w:ascii="Times New Roman" w:hAnsi="Times New Roman" w:eastAsia="仿宋_GB2312"/>
          <w:color w:val="auto"/>
          <w:sz w:val="32"/>
          <w:szCs w:val="32"/>
          <w:lang w:val="en-US" w:eastAsia="zh-CN"/>
        </w:rPr>
        <w:t xml:space="preserve"> </w:t>
      </w:r>
      <w:r>
        <w:rPr>
          <w:rFonts w:hint="eastAsia" w:ascii="Times New Roman" w:hAnsi="Times New Roman" w:eastAsia="仿宋_GB2312"/>
          <w:color w:val="auto"/>
          <w:sz w:val="32"/>
          <w:szCs w:val="32"/>
        </w:rPr>
        <w:t>按照本《评审条件》规定，经评审组织评审通过，获相应专业技术职称资格者，表明其已具备相应的专业技术水平和工作能力，用人单位可根据岗位设置情况和实际工作需要，聘任相应的专业技术岗位。</w:t>
      </w:r>
      <w:bookmarkStart w:id="6" w:name="_GoBack"/>
      <w:bookmarkEnd w:id="6"/>
    </w:p>
    <w:p>
      <w:pPr>
        <w:spacing w:after="0" w:line="560" w:lineRule="exact"/>
        <w:ind w:firstLine="640" w:firstLineChars="200"/>
        <w:jc w:val="both"/>
        <w:rPr>
          <w:rFonts w:ascii="Times New Roman" w:hAnsi="Times New Roman" w:eastAsia="仿宋_GB2312"/>
          <w:color w:val="auto"/>
          <w:sz w:val="32"/>
          <w:szCs w:val="32"/>
        </w:rPr>
      </w:pPr>
    </w:p>
    <w:p>
      <w:pPr>
        <w:spacing w:after="0" w:line="560" w:lineRule="exact"/>
        <w:ind w:firstLine="640" w:firstLineChars="200"/>
        <w:jc w:val="center"/>
        <w:rPr>
          <w:rFonts w:ascii="仿宋_GB2312" w:eastAsia="黑体"/>
          <w:color w:val="auto"/>
          <w:sz w:val="32"/>
          <w:szCs w:val="32"/>
        </w:rPr>
      </w:pPr>
      <w:r>
        <w:rPr>
          <w:rFonts w:hint="eastAsia" w:ascii="黑体" w:hAnsi="黑体" w:eastAsia="黑体"/>
          <w:color w:val="auto"/>
          <w:sz w:val="32"/>
          <w:szCs w:val="32"/>
        </w:rPr>
        <w:t>第二章</w:t>
      </w:r>
      <w:r>
        <w:rPr>
          <w:rFonts w:ascii="黑体" w:hAnsi="黑体" w:eastAsia="黑体"/>
          <w:color w:val="auto"/>
          <w:sz w:val="32"/>
          <w:szCs w:val="32"/>
        </w:rPr>
        <w:t xml:space="preserve">  </w:t>
      </w:r>
      <w:r>
        <w:rPr>
          <w:rFonts w:hint="eastAsia" w:ascii="黑体" w:hAnsi="黑体" w:eastAsia="黑体"/>
          <w:color w:val="auto"/>
          <w:sz w:val="32"/>
          <w:szCs w:val="32"/>
        </w:rPr>
        <w:t>适用范围</w:t>
      </w:r>
    </w:p>
    <w:p>
      <w:pPr>
        <w:spacing w:after="0" w:line="560" w:lineRule="exact"/>
        <w:ind w:firstLine="640" w:firstLineChars="200"/>
        <w:rPr>
          <w:rFonts w:hint="eastAsia" w:ascii="楷体_GB2312" w:hAnsi="黑体" w:eastAsia="楷体_GB2312"/>
          <w:color w:val="auto"/>
          <w:sz w:val="32"/>
          <w:szCs w:val="32"/>
        </w:rPr>
      </w:pPr>
    </w:p>
    <w:p>
      <w:pPr>
        <w:spacing w:after="0" w:line="560" w:lineRule="exact"/>
        <w:ind w:firstLine="640" w:firstLineChars="200"/>
        <w:rPr>
          <w:rFonts w:ascii="Times New Roman" w:hAnsi="Times New Roman" w:eastAsia="仿宋_GB2312"/>
          <w:color w:val="auto"/>
          <w:sz w:val="32"/>
          <w:szCs w:val="32"/>
        </w:rPr>
      </w:pPr>
      <w:r>
        <w:rPr>
          <w:rFonts w:hint="eastAsia" w:ascii="楷体_GB2312" w:hAnsi="黑体" w:eastAsia="楷体_GB2312"/>
          <w:color w:val="auto"/>
          <w:sz w:val="32"/>
          <w:szCs w:val="32"/>
        </w:rPr>
        <w:t xml:space="preserve">第四条  </w:t>
      </w:r>
      <w:r>
        <w:rPr>
          <w:rFonts w:ascii="Times New Roman" w:hAnsi="Times New Roman" w:eastAsia="仿宋_GB2312"/>
          <w:color w:val="auto"/>
          <w:sz w:val="32"/>
          <w:szCs w:val="32"/>
        </w:rPr>
        <w:t>本《评审条件》适用于我省企事业单位中，直接从事</w:t>
      </w:r>
      <w:r>
        <w:rPr>
          <w:rFonts w:hint="eastAsia" w:ascii="Times New Roman" w:hAnsi="Times New Roman" w:eastAsia="仿宋_GB2312"/>
          <w:color w:val="auto"/>
          <w:sz w:val="32"/>
          <w:szCs w:val="32"/>
        </w:rPr>
        <w:t>建材工程</w:t>
      </w:r>
      <w:r>
        <w:rPr>
          <w:rFonts w:ascii="Times New Roman" w:hAnsi="Times New Roman" w:eastAsia="仿宋_GB2312"/>
          <w:color w:val="auto"/>
          <w:sz w:val="32"/>
          <w:szCs w:val="32"/>
        </w:rPr>
        <w:t>专业</w:t>
      </w:r>
      <w:r>
        <w:rPr>
          <w:rFonts w:hint="eastAsia" w:ascii="Times New Roman" w:hAnsi="Times New Roman" w:eastAsia="仿宋_GB2312"/>
          <w:color w:val="auto"/>
          <w:sz w:val="32"/>
          <w:szCs w:val="32"/>
        </w:rPr>
        <w:t>技术</w:t>
      </w:r>
      <w:r>
        <w:rPr>
          <w:rFonts w:ascii="Times New Roman" w:hAnsi="Times New Roman" w:eastAsia="仿宋_GB2312"/>
          <w:color w:val="auto"/>
          <w:sz w:val="32"/>
          <w:szCs w:val="32"/>
        </w:rPr>
        <w:t>工作</w:t>
      </w:r>
      <w:r>
        <w:rPr>
          <w:rFonts w:hint="eastAsia" w:ascii="Times New Roman" w:hAnsi="Times New Roman" w:eastAsia="仿宋_GB2312"/>
          <w:color w:val="auto"/>
          <w:sz w:val="32"/>
          <w:szCs w:val="32"/>
        </w:rPr>
        <w:t>且符合相应职称申报评审条件</w:t>
      </w:r>
      <w:r>
        <w:rPr>
          <w:rFonts w:ascii="Times New Roman" w:hAnsi="Times New Roman" w:eastAsia="仿宋_GB2312"/>
          <w:color w:val="auto"/>
          <w:sz w:val="32"/>
          <w:szCs w:val="32"/>
        </w:rPr>
        <w:t>的在职专业技术人员。</w:t>
      </w:r>
      <w:r>
        <w:rPr>
          <w:rFonts w:hint="eastAsia" w:ascii="Times New Roman" w:hAnsi="Times New Roman" w:eastAsia="仿宋_GB2312"/>
          <w:color w:val="auto"/>
          <w:sz w:val="32"/>
          <w:szCs w:val="32"/>
        </w:rPr>
        <w:t>公务员（含参照公务员法管理的事业单位工作人员）、已离退休或达到国家法定退休年龄的人员（不含按规定批准延迟退休并在延迟期间内的人员），均不在申报评审范围。</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 xml:space="preserve">第五条  </w:t>
      </w:r>
      <w:r>
        <w:rPr>
          <w:rFonts w:hint="eastAsia" w:ascii="仿宋_GB2312" w:eastAsia="仿宋_GB2312"/>
          <w:color w:val="auto"/>
          <w:sz w:val="32"/>
          <w:szCs w:val="32"/>
        </w:rPr>
        <w:t>本《评审条件》适用专业范围为：建材工程领域科学研究、规划与设计（含工程总承包）、工程建设、技术开发、新技术推广与应用、生产运行及经营、测试技术、技术管理、科技信息、环保安全、综合利用及其配套技术等相关专业。</w:t>
      </w:r>
    </w:p>
    <w:p>
      <w:pPr>
        <w:spacing w:after="0" w:line="560" w:lineRule="exact"/>
        <w:jc w:val="both"/>
        <w:rPr>
          <w:rFonts w:ascii="黑体" w:hAnsi="黑体" w:eastAsia="黑体"/>
          <w:color w:val="auto"/>
          <w:sz w:val="32"/>
          <w:szCs w:val="32"/>
        </w:rPr>
      </w:pPr>
    </w:p>
    <w:p>
      <w:pPr>
        <w:spacing w:after="0" w:line="560" w:lineRule="exact"/>
        <w:ind w:firstLine="640" w:firstLineChars="200"/>
        <w:jc w:val="center"/>
        <w:rPr>
          <w:rFonts w:ascii="仿宋_GB2312" w:eastAsia="仿宋_GB2312"/>
          <w:color w:val="auto"/>
          <w:sz w:val="32"/>
          <w:szCs w:val="32"/>
        </w:rPr>
      </w:pPr>
      <w:r>
        <w:rPr>
          <w:rFonts w:hint="eastAsia" w:ascii="黑体" w:hAnsi="黑体" w:eastAsia="黑体"/>
          <w:color w:val="auto"/>
          <w:sz w:val="32"/>
          <w:szCs w:val="32"/>
        </w:rPr>
        <w:t>第三章</w:t>
      </w:r>
      <w:r>
        <w:rPr>
          <w:rFonts w:ascii="黑体" w:hAnsi="黑体" w:eastAsia="黑体"/>
          <w:color w:val="auto"/>
          <w:sz w:val="32"/>
          <w:szCs w:val="32"/>
        </w:rPr>
        <w:t xml:space="preserve">  </w:t>
      </w:r>
      <w:r>
        <w:rPr>
          <w:rFonts w:hint="eastAsia" w:ascii="黑体" w:hAnsi="黑体" w:eastAsia="黑体"/>
          <w:color w:val="auto"/>
          <w:sz w:val="32"/>
          <w:szCs w:val="32"/>
        </w:rPr>
        <w:t>申报条件</w:t>
      </w:r>
    </w:p>
    <w:p>
      <w:pPr>
        <w:spacing w:after="0" w:line="560" w:lineRule="exact"/>
        <w:ind w:firstLine="640" w:firstLineChars="200"/>
        <w:jc w:val="both"/>
        <w:rPr>
          <w:rFonts w:hint="eastAsia" w:ascii="楷体_GB2312" w:hAnsi="黑体" w:eastAsia="楷体_GB2312"/>
          <w:color w:val="auto"/>
          <w:sz w:val="32"/>
          <w:szCs w:val="32"/>
        </w:rPr>
      </w:pP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第六条</w:t>
      </w:r>
      <w:r>
        <w:rPr>
          <w:rFonts w:ascii="黑体" w:hAnsi="黑体" w:eastAsia="黑体"/>
          <w:color w:val="auto"/>
          <w:sz w:val="32"/>
          <w:szCs w:val="32"/>
        </w:rPr>
        <w:t xml:space="preserve">  </w:t>
      </w:r>
      <w:r>
        <w:rPr>
          <w:rFonts w:hint="eastAsia" w:ascii="仿宋_GB2312" w:eastAsia="仿宋_GB2312"/>
          <w:color w:val="auto"/>
          <w:sz w:val="32"/>
          <w:szCs w:val="32"/>
        </w:rPr>
        <w:t>申报建材工程专业技术职称，须同时具备以下基本条件：</w:t>
      </w:r>
    </w:p>
    <w:p>
      <w:pPr>
        <w:spacing w:after="0" w:line="560" w:lineRule="exact"/>
        <w:ind w:firstLine="560"/>
        <w:rPr>
          <w:rFonts w:ascii="Times New Roman" w:hAnsi="Times New Roman" w:eastAsia="仿宋_GB2312"/>
          <w:color w:val="auto"/>
          <w:sz w:val="32"/>
          <w:szCs w:val="32"/>
        </w:rPr>
      </w:pPr>
      <w:r>
        <w:rPr>
          <w:rFonts w:ascii="Times New Roman" w:hAnsi="Times New Roman" w:eastAsia="仿宋_GB2312"/>
          <w:color w:val="auto"/>
          <w:sz w:val="32"/>
          <w:szCs w:val="32"/>
        </w:rPr>
        <w:t>（一）拥护党的路线、方针、政策，遵守中华人民共和国宪法和法律。</w:t>
      </w:r>
    </w:p>
    <w:p>
      <w:pPr>
        <w:spacing w:after="0" w:line="560" w:lineRule="exact"/>
        <w:ind w:firstLine="560"/>
        <w:rPr>
          <w:rFonts w:ascii="Times New Roman" w:hAnsi="Times New Roman" w:eastAsia="仿宋_GB2312"/>
          <w:color w:val="auto"/>
          <w:sz w:val="32"/>
          <w:szCs w:val="32"/>
        </w:rPr>
      </w:pPr>
      <w:r>
        <w:rPr>
          <w:rFonts w:ascii="Times New Roman" w:hAnsi="Times New Roman" w:eastAsia="仿宋_GB2312"/>
          <w:color w:val="auto"/>
          <w:sz w:val="32"/>
          <w:szCs w:val="32"/>
        </w:rPr>
        <w:t>（二）具有良好的职业道德和敬业精神，认真履行岗位职责，积极承担并完成本职工作。</w:t>
      </w:r>
    </w:p>
    <w:p>
      <w:pPr>
        <w:autoSpaceDE w:val="0"/>
        <w:autoSpaceDN w:val="0"/>
        <w:spacing w:after="0" w:line="560" w:lineRule="exact"/>
        <w:ind w:firstLine="560"/>
        <w:rPr>
          <w:rFonts w:ascii="Times New Roman" w:hAnsi="Times New Roman" w:eastAsia="仿宋_GB2312"/>
          <w:color w:val="auto"/>
          <w:sz w:val="32"/>
          <w:szCs w:val="32"/>
        </w:rPr>
      </w:pPr>
      <w:r>
        <w:rPr>
          <w:rFonts w:ascii="Times New Roman" w:hAnsi="Times New Roman" w:eastAsia="仿宋_GB2312"/>
          <w:color w:val="auto"/>
          <w:sz w:val="32"/>
          <w:szCs w:val="32"/>
        </w:rPr>
        <w:t>（三）履现职以来，年度考核均为</w:t>
      </w:r>
      <w:r>
        <w:rPr>
          <w:rFonts w:hint="eastAsia" w:ascii="Times New Roman" w:hAnsi="Times New Roman" w:eastAsia="仿宋_GB2312"/>
          <w:color w:val="auto"/>
          <w:sz w:val="32"/>
          <w:szCs w:val="32"/>
          <w:lang w:eastAsia="zh-CN"/>
        </w:rPr>
        <w:t>合格（或</w:t>
      </w:r>
      <w:r>
        <w:rPr>
          <w:rFonts w:ascii="Times New Roman" w:hAnsi="Times New Roman" w:eastAsia="仿宋_GB2312"/>
          <w:color w:val="auto"/>
          <w:sz w:val="32"/>
          <w:szCs w:val="32"/>
        </w:rPr>
        <w:t>称职</w:t>
      </w:r>
      <w:r>
        <w:rPr>
          <w:rFonts w:hint="eastAsia" w:ascii="Times New Roman" w:hAnsi="Times New Roman" w:eastAsia="仿宋_GB2312"/>
          <w:color w:val="auto"/>
          <w:sz w:val="32"/>
          <w:szCs w:val="32"/>
          <w:lang w:eastAsia="zh-CN"/>
        </w:rPr>
        <w:t>）</w:t>
      </w:r>
      <w:r>
        <w:rPr>
          <w:rFonts w:ascii="Times New Roman" w:hAnsi="Times New Roman" w:eastAsia="仿宋_GB2312"/>
          <w:color w:val="auto"/>
          <w:sz w:val="32"/>
          <w:szCs w:val="32"/>
        </w:rPr>
        <w:t>及以上。</w:t>
      </w:r>
    </w:p>
    <w:p>
      <w:pPr>
        <w:autoSpaceDE w:val="0"/>
        <w:autoSpaceDN w:val="0"/>
        <w:spacing w:after="0" w:line="560" w:lineRule="exact"/>
        <w:ind w:firstLine="560"/>
        <w:rPr>
          <w:rFonts w:ascii="Times New Roman" w:hAnsi="Times New Roman" w:eastAsia="仿宋_GB2312"/>
          <w:color w:val="auto"/>
          <w:sz w:val="32"/>
          <w:szCs w:val="32"/>
        </w:rPr>
      </w:pPr>
      <w:r>
        <w:rPr>
          <w:rFonts w:ascii="Times New Roman" w:hAnsi="Times New Roman" w:eastAsia="仿宋_GB2312"/>
          <w:color w:val="auto"/>
          <w:sz w:val="32"/>
          <w:szCs w:val="32"/>
        </w:rPr>
        <w:t>（四）</w:t>
      </w:r>
      <w:r>
        <w:rPr>
          <w:rFonts w:hint="eastAsia" w:ascii="Times New Roman" w:hAnsi="Times New Roman" w:eastAsia="仿宋_GB2312"/>
          <w:color w:val="auto"/>
          <w:sz w:val="32"/>
          <w:szCs w:val="32"/>
        </w:rPr>
        <w:t>专业技术人员继续教育符合我省的相关规定，并达到本行业的要求</w:t>
      </w:r>
      <w:r>
        <w:rPr>
          <w:rFonts w:ascii="Times New Roman" w:hAnsi="Times New Roman" w:eastAsia="仿宋_GB2312"/>
          <w:color w:val="auto"/>
          <w:sz w:val="32"/>
          <w:szCs w:val="32"/>
        </w:rPr>
        <w:t>。</w:t>
      </w:r>
    </w:p>
    <w:p>
      <w:pPr>
        <w:autoSpaceDE w:val="0"/>
        <w:autoSpaceDN w:val="0"/>
        <w:spacing w:after="0" w:line="560" w:lineRule="exact"/>
        <w:ind w:firstLine="560"/>
        <w:rPr>
          <w:rFonts w:ascii="Times New Roman" w:hAnsi="Times New Roman" w:eastAsia="仿宋_GB2312"/>
          <w:color w:val="auto"/>
          <w:sz w:val="32"/>
          <w:szCs w:val="32"/>
        </w:rPr>
      </w:pPr>
      <w:r>
        <w:rPr>
          <w:rFonts w:hint="eastAsia" w:ascii="楷体_GB2312" w:hAnsi="黑体" w:eastAsia="楷体_GB2312"/>
          <w:color w:val="auto"/>
          <w:sz w:val="32"/>
          <w:szCs w:val="32"/>
        </w:rPr>
        <w:t xml:space="preserve">第七条 </w:t>
      </w:r>
      <w:r>
        <w:rPr>
          <w:rFonts w:ascii="Times New Roman" w:hAnsi="Times New Roman" w:eastAsia="仿宋_GB2312"/>
          <w:color w:val="auto"/>
          <w:sz w:val="32"/>
          <w:szCs w:val="32"/>
        </w:rPr>
        <w:t xml:space="preserve"> 申报</w:t>
      </w:r>
      <w:r>
        <w:rPr>
          <w:rFonts w:hint="eastAsia" w:ascii="Times New Roman" w:hAnsi="Times New Roman" w:eastAsia="仿宋_GB2312"/>
          <w:color w:val="auto"/>
          <w:sz w:val="32"/>
          <w:szCs w:val="32"/>
        </w:rPr>
        <w:t>建材工程</w:t>
      </w:r>
      <w:r>
        <w:rPr>
          <w:rFonts w:ascii="Times New Roman" w:hAnsi="Times New Roman" w:eastAsia="仿宋_GB2312"/>
          <w:color w:val="auto"/>
          <w:sz w:val="32"/>
          <w:szCs w:val="32"/>
        </w:rPr>
        <w:t>专业技术职称，须具备下列学历和资历条件：</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（一）申报技术员，须具备下列条件：</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w:t>
      </w:r>
      <w:r>
        <w:rPr>
          <w:rFonts w:hint="eastAsia" w:ascii="仿宋_GB2312" w:eastAsia="仿宋_GB2312"/>
          <w:color w:val="auto"/>
          <w:sz w:val="32"/>
          <w:szCs w:val="32"/>
          <w:lang w:eastAsia="zh-CN"/>
        </w:rPr>
        <w:t>大</w:t>
      </w:r>
      <w:r>
        <w:rPr>
          <w:rFonts w:hint="eastAsia" w:ascii="仿宋_GB2312" w:eastAsia="仿宋_GB2312"/>
          <w:color w:val="auto"/>
          <w:sz w:val="32"/>
          <w:szCs w:val="32"/>
        </w:rPr>
        <w:t>专</w:t>
      </w:r>
      <w:r>
        <w:rPr>
          <w:rFonts w:hint="eastAsia" w:ascii="仿宋_GB2312" w:eastAsia="仿宋_GB2312"/>
          <w:color w:val="auto"/>
          <w:sz w:val="32"/>
          <w:szCs w:val="32"/>
          <w:lang w:eastAsia="zh-CN"/>
        </w:rPr>
        <w:t>（</w:t>
      </w:r>
      <w:r>
        <w:rPr>
          <w:rFonts w:hint="eastAsia" w:ascii="仿宋_GB2312" w:eastAsia="仿宋_GB2312"/>
          <w:color w:val="auto"/>
          <w:sz w:val="32"/>
          <w:szCs w:val="32"/>
        </w:rPr>
        <w:t>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，从事本专业技术工作累计满1年，可考核认定技术员。</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（二）申报助理工程师，须具备下列条件之一：</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1．</w:t>
      </w:r>
      <w:bookmarkStart w:id="0" w:name="OLE_LINK1"/>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w:t>
      </w:r>
      <w:bookmarkEnd w:id="0"/>
      <w:r>
        <w:rPr>
          <w:rFonts w:hint="eastAsia" w:ascii="仿宋_GB2312" w:eastAsia="仿宋_GB2312"/>
          <w:color w:val="auto"/>
          <w:sz w:val="32"/>
          <w:szCs w:val="32"/>
          <w:lang w:eastAsia="zh-CN"/>
        </w:rPr>
        <w:t>硕士学位，或获得双学士学位者</w:t>
      </w:r>
      <w:r>
        <w:rPr>
          <w:rFonts w:hint="eastAsia" w:ascii="仿宋_GB2312" w:eastAsia="仿宋_GB2312"/>
          <w:color w:val="auto"/>
          <w:sz w:val="32"/>
          <w:szCs w:val="32"/>
        </w:rPr>
        <w:t>，可考核认定助理工程师。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2．</w:t>
      </w:r>
      <w:r>
        <w:rPr>
          <w:rFonts w:hint="eastAsia" w:ascii="仿宋_GB2312" w:eastAsia="仿宋_GB2312"/>
          <w:color w:val="auto"/>
          <w:sz w:val="32"/>
          <w:szCs w:val="32"/>
          <w:lang w:eastAsia="zh-CN"/>
        </w:rPr>
        <w:t>获得本</w:t>
      </w:r>
      <w:r>
        <w:rPr>
          <w:rFonts w:hint="eastAsia" w:ascii="仿宋_GB2312" w:eastAsia="仿宋_GB2312"/>
          <w:color w:val="auto"/>
          <w:sz w:val="32"/>
          <w:szCs w:val="32"/>
        </w:rPr>
        <w:t>专业或相近专业</w:t>
      </w:r>
      <w:r>
        <w:rPr>
          <w:rFonts w:hint="eastAsia" w:ascii="仿宋_GB2312" w:eastAsia="仿宋_GB2312"/>
          <w:color w:val="auto"/>
          <w:sz w:val="32"/>
          <w:szCs w:val="32"/>
          <w:lang w:eastAsia="zh-CN"/>
        </w:rPr>
        <w:t>大学</w:t>
      </w:r>
      <w:r>
        <w:rPr>
          <w:rFonts w:hint="eastAsia" w:ascii="仿宋_GB2312" w:eastAsia="仿宋_GB2312"/>
          <w:color w:val="auto"/>
          <w:sz w:val="32"/>
          <w:szCs w:val="32"/>
        </w:rPr>
        <w:t>本科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，从事本专业技术工作累计满1年，可考核认定助理工程师。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3．</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本专业或相近专业大学专科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，从事本专业技术工作累计满3年，且聘任技术员岗位满2年，可考核认定助理工程师。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，从事本专业技术工作累计满5年，且聘任技术员岗位满4年，</w:t>
      </w:r>
      <w:bookmarkStart w:id="1" w:name="OLE_LINK5"/>
      <w:r>
        <w:rPr>
          <w:rFonts w:hint="eastAsia" w:ascii="仿宋_GB2312" w:eastAsia="仿宋_GB2312"/>
          <w:color w:val="auto"/>
          <w:sz w:val="32"/>
          <w:szCs w:val="32"/>
        </w:rPr>
        <w:t>可申报评审助理工程师。</w:t>
      </w:r>
      <w:bookmarkEnd w:id="1"/>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（三）申报工程师，须具备下列条件之一：</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1．获得本专业或相近专业博士学位</w:t>
      </w:r>
      <w:r>
        <w:rPr>
          <w:rFonts w:hint="eastAsia" w:ascii="仿宋_GB2312" w:eastAsia="仿宋_GB2312"/>
          <w:color w:val="auto"/>
          <w:sz w:val="32"/>
          <w:szCs w:val="32"/>
          <w:lang w:eastAsia="zh-CN"/>
        </w:rPr>
        <w:t>，</w:t>
      </w:r>
      <w:r>
        <w:rPr>
          <w:rFonts w:hint="eastAsia" w:ascii="仿宋_GB2312" w:eastAsia="仿宋_GB2312"/>
          <w:color w:val="auto"/>
          <w:sz w:val="32"/>
          <w:szCs w:val="32"/>
        </w:rPr>
        <w:t>可考核认定工程师。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val="en-US" w:eastAsia="zh-CN"/>
        </w:rPr>
        <w:t>2．</w:t>
      </w:r>
      <w:r>
        <w:rPr>
          <w:rFonts w:hint="eastAsia" w:ascii="仿宋_GB2312" w:eastAsia="仿宋_GB2312"/>
          <w:color w:val="auto"/>
          <w:sz w:val="32"/>
          <w:szCs w:val="32"/>
        </w:rPr>
        <w:t>获得本专业或相近专业硕士学位，从事本专业技术工作累计满3年</w:t>
      </w:r>
      <w:r>
        <w:rPr>
          <w:rFonts w:hint="eastAsia" w:ascii="仿宋_GB2312" w:eastAsia="仿宋_GB2312"/>
          <w:color w:val="auto"/>
          <w:sz w:val="32"/>
          <w:szCs w:val="32"/>
          <w:lang w:eastAsia="zh-CN"/>
        </w:rPr>
        <w:t>，或</w:t>
      </w:r>
      <w:r>
        <w:rPr>
          <w:rFonts w:hint="eastAsia" w:ascii="仿宋_GB2312" w:eastAsia="仿宋_GB2312"/>
          <w:color w:val="auto"/>
          <w:sz w:val="32"/>
          <w:szCs w:val="32"/>
        </w:rPr>
        <w:t>获得硕士学位前从事本专业技术工作累计满1年，获得硕士学位后从事本专业技术工作累计满2年，</w:t>
      </w:r>
      <w:bookmarkStart w:id="2" w:name="OLE_LINK2"/>
      <w:r>
        <w:rPr>
          <w:rFonts w:hint="eastAsia" w:ascii="仿宋_GB2312" w:eastAsia="仿宋_GB2312"/>
          <w:color w:val="auto"/>
          <w:sz w:val="32"/>
          <w:szCs w:val="32"/>
        </w:rPr>
        <w:t>且聘任助理工程师岗位满</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年</w:t>
      </w:r>
      <w:r>
        <w:rPr>
          <w:rFonts w:hint="eastAsia" w:ascii="仿宋_GB2312" w:eastAsia="仿宋_GB2312"/>
          <w:color w:val="auto"/>
          <w:sz w:val="32"/>
          <w:szCs w:val="32"/>
          <w:lang w:eastAsia="zh-CN"/>
        </w:rPr>
        <w:t>，</w:t>
      </w:r>
      <w:r>
        <w:rPr>
          <w:rFonts w:hint="eastAsia" w:ascii="仿宋_GB2312" w:eastAsia="仿宋_GB2312"/>
          <w:color w:val="auto"/>
          <w:sz w:val="32"/>
          <w:szCs w:val="32"/>
        </w:rPr>
        <w:t>可考核认定工程师。</w:t>
      </w:r>
      <w:bookmarkEnd w:id="2"/>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val="en-US" w:eastAsia="zh-CN"/>
        </w:rPr>
        <w:t>3</w:t>
      </w:r>
      <w:r>
        <w:rPr>
          <w:rFonts w:hint="eastAsia" w:ascii="仿宋_GB2312" w:eastAsia="仿宋_GB2312"/>
          <w:color w:val="auto"/>
          <w:sz w:val="32"/>
          <w:szCs w:val="32"/>
        </w:rPr>
        <w:t>．</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w:t>
      </w:r>
      <w:r>
        <w:rPr>
          <w:rFonts w:hint="eastAsia" w:ascii="仿宋_GB2312" w:eastAsia="仿宋_GB2312"/>
          <w:color w:val="auto"/>
          <w:sz w:val="32"/>
          <w:szCs w:val="32"/>
          <w:lang w:eastAsia="zh-CN"/>
        </w:rPr>
        <w:t>大学</w:t>
      </w:r>
      <w:r>
        <w:rPr>
          <w:rFonts w:hint="eastAsia" w:ascii="仿宋_GB2312" w:eastAsia="仿宋_GB2312"/>
          <w:color w:val="auto"/>
          <w:sz w:val="32"/>
          <w:szCs w:val="32"/>
        </w:rPr>
        <w:t>本科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w:t>
      </w:r>
      <w:bookmarkStart w:id="3" w:name="OLE_LINK3"/>
      <w:r>
        <w:rPr>
          <w:rFonts w:hint="eastAsia" w:ascii="仿宋_GB2312" w:eastAsia="仿宋_GB2312"/>
          <w:color w:val="auto"/>
          <w:sz w:val="32"/>
          <w:szCs w:val="32"/>
        </w:rPr>
        <w:t>从事本专业技术工作累计满</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eastAsia="zh-CN"/>
        </w:rPr>
        <w:t>，</w:t>
      </w:r>
      <w:r>
        <w:rPr>
          <w:rFonts w:hint="eastAsia" w:ascii="仿宋_GB2312" w:eastAsia="仿宋_GB2312"/>
          <w:color w:val="auto"/>
          <w:sz w:val="32"/>
          <w:szCs w:val="32"/>
        </w:rPr>
        <w:t>且聘任助理工程师岗位满4年</w:t>
      </w:r>
      <w:bookmarkStart w:id="4" w:name="OLE_LINK6"/>
      <w:r>
        <w:rPr>
          <w:rFonts w:hint="eastAsia" w:ascii="仿宋_GB2312" w:eastAsia="仿宋_GB2312"/>
          <w:color w:val="auto"/>
          <w:sz w:val="32"/>
          <w:szCs w:val="32"/>
          <w:lang w:eastAsia="zh-CN"/>
        </w:rPr>
        <w:t>；或双学士学位获得者，</w:t>
      </w:r>
      <w:r>
        <w:rPr>
          <w:rFonts w:hint="eastAsia" w:ascii="仿宋_GB2312" w:eastAsia="仿宋_GB2312"/>
          <w:color w:val="auto"/>
          <w:sz w:val="32"/>
          <w:szCs w:val="32"/>
        </w:rPr>
        <w:t>从事本专业技术工作累计满</w:t>
      </w:r>
      <w:r>
        <w:rPr>
          <w:rFonts w:hint="eastAsia" w:ascii="仿宋_GB2312" w:eastAsia="仿宋_GB2312"/>
          <w:color w:val="auto"/>
          <w:sz w:val="32"/>
          <w:szCs w:val="32"/>
          <w:lang w:val="en-US" w:eastAsia="zh-CN"/>
        </w:rPr>
        <w:t>3</w:t>
      </w:r>
      <w:r>
        <w:rPr>
          <w:rFonts w:hint="eastAsia" w:ascii="仿宋_GB2312" w:eastAsia="仿宋_GB2312"/>
          <w:color w:val="auto"/>
          <w:sz w:val="32"/>
          <w:szCs w:val="32"/>
        </w:rPr>
        <w:t>年</w:t>
      </w:r>
      <w:r>
        <w:rPr>
          <w:rFonts w:hint="eastAsia" w:ascii="仿宋_GB2312" w:eastAsia="仿宋_GB2312"/>
          <w:color w:val="auto"/>
          <w:sz w:val="32"/>
          <w:szCs w:val="32"/>
          <w:lang w:eastAsia="zh-CN"/>
        </w:rPr>
        <w:t>，</w:t>
      </w:r>
      <w:r>
        <w:rPr>
          <w:rFonts w:hint="eastAsia" w:ascii="仿宋_GB2312" w:eastAsia="仿宋_GB2312"/>
          <w:color w:val="auto"/>
          <w:sz w:val="32"/>
          <w:szCs w:val="32"/>
        </w:rPr>
        <w:t>且聘任助理工程师岗位满</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年</w:t>
      </w:r>
      <w:r>
        <w:rPr>
          <w:rFonts w:hint="eastAsia" w:ascii="仿宋_GB2312" w:eastAsia="仿宋_GB2312"/>
          <w:color w:val="auto"/>
          <w:sz w:val="32"/>
          <w:szCs w:val="32"/>
          <w:lang w:eastAsia="zh-CN"/>
        </w:rPr>
        <w:t>，</w:t>
      </w:r>
      <w:r>
        <w:rPr>
          <w:rFonts w:hint="eastAsia" w:ascii="仿宋_GB2312" w:eastAsia="仿宋_GB2312"/>
          <w:color w:val="auto"/>
          <w:sz w:val="32"/>
          <w:szCs w:val="32"/>
        </w:rPr>
        <w:t>可申报评审工程师</w:t>
      </w:r>
      <w:bookmarkEnd w:id="4"/>
      <w:r>
        <w:rPr>
          <w:rFonts w:hint="eastAsia" w:ascii="仿宋_GB2312" w:eastAsia="仿宋_GB2312"/>
          <w:color w:val="auto"/>
          <w:sz w:val="32"/>
          <w:szCs w:val="32"/>
        </w:rPr>
        <w:t>。</w:t>
      </w:r>
      <w:bookmarkEnd w:id="3"/>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val="en-US" w:eastAsia="zh-CN"/>
        </w:rPr>
        <w:t>4</w:t>
      </w:r>
      <w:r>
        <w:rPr>
          <w:rFonts w:hint="eastAsia" w:ascii="仿宋_GB2312" w:eastAsia="仿宋_GB2312"/>
          <w:color w:val="auto"/>
          <w:sz w:val="32"/>
          <w:szCs w:val="32"/>
        </w:rPr>
        <w:t>．</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本专业或相近专业大学专科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，在州（市）级以上单位工作，从事本专业技术工作累计满10年，且聘任助理工程师岗位满5年；或</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本专业或相近专业大学专科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，在县（市、区）及以下单位工作，</w:t>
      </w:r>
      <w:bookmarkStart w:id="5" w:name="OLE_LINK4"/>
      <w:r>
        <w:rPr>
          <w:rFonts w:hint="eastAsia" w:ascii="仿宋_GB2312" w:eastAsia="仿宋_GB2312"/>
          <w:color w:val="auto"/>
          <w:sz w:val="32"/>
          <w:szCs w:val="32"/>
        </w:rPr>
        <w:t>从事本专业技术工作累计满8年</w:t>
      </w:r>
      <w:bookmarkEnd w:id="5"/>
      <w:r>
        <w:rPr>
          <w:rFonts w:hint="eastAsia" w:ascii="仿宋_GB2312" w:eastAsia="仿宋_GB2312"/>
          <w:color w:val="auto"/>
          <w:sz w:val="32"/>
          <w:szCs w:val="32"/>
        </w:rPr>
        <w:t>，且聘任助理工程师岗位满5年</w:t>
      </w:r>
      <w:r>
        <w:rPr>
          <w:rFonts w:hint="eastAsia" w:ascii="仿宋_GB2312" w:eastAsia="仿宋_GB2312"/>
          <w:color w:val="auto"/>
          <w:sz w:val="32"/>
          <w:szCs w:val="32"/>
          <w:lang w:eastAsia="zh-CN"/>
        </w:rPr>
        <w:t>，</w:t>
      </w:r>
      <w:r>
        <w:rPr>
          <w:rFonts w:hint="eastAsia" w:ascii="仿宋_GB2312" w:eastAsia="仿宋_GB2312"/>
          <w:color w:val="auto"/>
          <w:sz w:val="32"/>
          <w:szCs w:val="32"/>
        </w:rPr>
        <w:t>可申报评审工程师。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，在州（市）级以上单位工作，从事本专业技术工作累计满15年，且聘任助理工程师岗位满5年；或</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，在县（市、区）及以下单位工作，从事本专业技术工作累计满13年，且聘任助理工程师岗位满5年</w:t>
      </w:r>
      <w:r>
        <w:rPr>
          <w:rFonts w:hint="eastAsia" w:ascii="仿宋_GB2312" w:eastAsia="仿宋_GB2312"/>
          <w:color w:val="auto"/>
          <w:sz w:val="32"/>
          <w:szCs w:val="32"/>
          <w:lang w:eastAsia="zh-CN"/>
        </w:rPr>
        <w:t>，</w:t>
      </w:r>
      <w:r>
        <w:rPr>
          <w:rFonts w:hint="eastAsia" w:ascii="仿宋_GB2312" w:eastAsia="仿宋_GB2312"/>
          <w:color w:val="auto"/>
          <w:sz w:val="32"/>
          <w:szCs w:val="32"/>
        </w:rPr>
        <w:t>可申报评审工程师。</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（四）申报高级工程师，须具备下列条件之一：</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1．获得本专业或相近专业博士学位，从事本专业技术工作累计满2年，且聘任工程师岗位满2年。</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2．获得本专业或相近专业硕士学位，从事本专业技术工作累计满7年，且聘任工程师岗位满4年。</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3．</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w:t>
      </w:r>
      <w:r>
        <w:rPr>
          <w:rFonts w:hint="eastAsia" w:ascii="仿宋_GB2312" w:eastAsia="仿宋_GB2312"/>
          <w:color w:val="auto"/>
          <w:sz w:val="32"/>
          <w:szCs w:val="32"/>
          <w:lang w:eastAsia="zh-CN"/>
        </w:rPr>
        <w:t>大学</w:t>
      </w:r>
      <w:r>
        <w:rPr>
          <w:rFonts w:hint="eastAsia" w:ascii="仿宋_GB2312" w:eastAsia="仿宋_GB2312"/>
          <w:color w:val="auto"/>
          <w:sz w:val="32"/>
          <w:szCs w:val="32"/>
        </w:rPr>
        <w:t>本科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，从事本专业技术工作累计满10年，且聘任工程师岗位满5年。</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4．</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本专业或相近专业大学专科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，在州（市）级以上单位工作，从事本专业技术工作累计满20年，且聘任工程师岗位满5年；或</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本专业或相近专业大学专科</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，在县（市、区）及以下单位工作，从事本专业技术工作累计满15年，且聘任工程师岗位满5年。</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5．</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，在州（市）级以上单位工作，从事本专业技术工作累计满25年，且聘任工程师岗位满5年；或</w:t>
      </w:r>
      <w:r>
        <w:rPr>
          <w:rFonts w:hint="eastAsia" w:ascii="仿宋_GB2312" w:eastAsia="仿宋_GB2312"/>
          <w:color w:val="auto"/>
          <w:sz w:val="32"/>
          <w:szCs w:val="32"/>
          <w:lang w:eastAsia="zh-CN"/>
        </w:rPr>
        <w:t>获得</w:t>
      </w:r>
      <w:r>
        <w:rPr>
          <w:rFonts w:hint="eastAsia" w:ascii="仿宋_GB2312" w:eastAsia="仿宋_GB2312"/>
          <w:color w:val="auto"/>
          <w:sz w:val="32"/>
          <w:szCs w:val="32"/>
        </w:rPr>
        <w:t>本专业或相近专业中专</w:t>
      </w:r>
      <w:r>
        <w:rPr>
          <w:rFonts w:hint="eastAsia" w:ascii="仿宋_GB2312" w:eastAsia="仿宋_GB2312"/>
          <w:color w:val="auto"/>
          <w:sz w:val="32"/>
          <w:szCs w:val="32"/>
          <w:lang w:eastAsia="zh-CN"/>
        </w:rPr>
        <w:t>学历</w:t>
      </w:r>
      <w:r>
        <w:rPr>
          <w:rFonts w:hint="eastAsia" w:ascii="仿宋_GB2312" w:eastAsia="仿宋_GB2312"/>
          <w:color w:val="auto"/>
          <w:sz w:val="32"/>
          <w:szCs w:val="32"/>
        </w:rPr>
        <w:t>，在县（市、区）及以下单位工作，从事本专业技术工作累计满20年，且聘任工程师岗位满5年。</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（五）申报正高级工程师，须具备下列条件</w:t>
      </w:r>
      <w:r>
        <w:rPr>
          <w:rFonts w:hint="eastAsia" w:ascii="仿宋_GB2312" w:eastAsia="仿宋_GB2312"/>
          <w:color w:val="auto"/>
          <w:sz w:val="32"/>
          <w:szCs w:val="32"/>
          <w:lang w:eastAsia="zh-CN"/>
        </w:rPr>
        <w:t>之一</w:t>
      </w:r>
      <w:r>
        <w:rPr>
          <w:rFonts w:hint="eastAsia" w:ascii="仿宋_GB2312" w:eastAsia="仿宋_GB2312"/>
          <w:color w:val="auto"/>
          <w:sz w:val="32"/>
          <w:szCs w:val="32"/>
        </w:rPr>
        <w:t>：</w:t>
      </w:r>
    </w:p>
    <w:p>
      <w:pPr>
        <w:spacing w:after="0" w:line="560" w:lineRule="exact"/>
        <w:ind w:firstLine="640" w:firstLineChars="200"/>
        <w:jc w:val="both"/>
        <w:rPr>
          <w:rFonts w:hint="eastAsia" w:ascii="仿宋_GB2312" w:eastAsia="仿宋_GB2312"/>
          <w:color w:val="auto"/>
          <w:sz w:val="32"/>
          <w:szCs w:val="32"/>
        </w:rPr>
      </w:pPr>
      <w:r>
        <w:rPr>
          <w:rFonts w:hint="eastAsia" w:ascii="仿宋_GB2312" w:eastAsia="仿宋_GB2312"/>
          <w:color w:val="auto"/>
          <w:sz w:val="32"/>
          <w:szCs w:val="32"/>
        </w:rPr>
        <w:t>获得本专业或相近专业本科</w:t>
      </w:r>
      <w:r>
        <w:rPr>
          <w:rFonts w:hint="eastAsia" w:ascii="仿宋_GB2312" w:eastAsia="仿宋_GB2312"/>
          <w:color w:val="auto"/>
          <w:sz w:val="32"/>
          <w:szCs w:val="32"/>
          <w:lang w:eastAsia="zh-CN"/>
        </w:rPr>
        <w:t>及以上</w:t>
      </w:r>
      <w:r>
        <w:rPr>
          <w:rFonts w:hint="eastAsia" w:ascii="仿宋_GB2312" w:eastAsia="仿宋_GB2312"/>
          <w:color w:val="auto"/>
          <w:sz w:val="32"/>
          <w:szCs w:val="32"/>
        </w:rPr>
        <w:t>学历</w:t>
      </w:r>
      <w:r>
        <w:rPr>
          <w:rFonts w:hint="eastAsia" w:ascii="仿宋_GB2312" w:eastAsia="仿宋_GB2312"/>
          <w:color w:val="auto"/>
          <w:sz w:val="32"/>
          <w:szCs w:val="32"/>
          <w:lang w:eastAsia="zh-CN"/>
        </w:rPr>
        <w:t>（或硕士及以上学位）</w:t>
      </w:r>
      <w:r>
        <w:rPr>
          <w:rFonts w:hint="eastAsia" w:ascii="仿宋_GB2312" w:eastAsia="仿宋_GB2312"/>
          <w:color w:val="auto"/>
          <w:sz w:val="32"/>
          <w:szCs w:val="32"/>
        </w:rPr>
        <w:t>，且聘任高级工程师满5年。</w:t>
      </w:r>
    </w:p>
    <w:p>
      <w:pPr>
        <w:spacing w:after="0" w:line="560" w:lineRule="exact"/>
        <w:ind w:firstLine="640" w:firstLineChars="200"/>
        <w:jc w:val="both"/>
        <w:rPr>
          <w:rFonts w:hint="eastAsia" w:ascii="仿宋_GB2312" w:eastAsia="仿宋_GB2312"/>
          <w:color w:val="auto"/>
          <w:sz w:val="32"/>
          <w:szCs w:val="32"/>
        </w:rPr>
      </w:pPr>
    </w:p>
    <w:p>
      <w:pPr>
        <w:spacing w:after="0" w:line="560" w:lineRule="exact"/>
        <w:jc w:val="center"/>
        <w:rPr>
          <w:rFonts w:ascii="黑体" w:hAnsi="黑体" w:eastAsia="黑体"/>
          <w:color w:val="auto"/>
          <w:sz w:val="32"/>
          <w:szCs w:val="32"/>
        </w:rPr>
      </w:pPr>
      <w:r>
        <w:rPr>
          <w:rFonts w:hint="eastAsia" w:ascii="黑体" w:hAnsi="黑体" w:eastAsia="黑体"/>
          <w:color w:val="auto"/>
          <w:sz w:val="32"/>
          <w:szCs w:val="32"/>
        </w:rPr>
        <w:t>第四章  评审条件</w:t>
      </w:r>
    </w:p>
    <w:p>
      <w:pPr>
        <w:spacing w:after="0" w:line="560" w:lineRule="exact"/>
        <w:ind w:firstLine="640" w:firstLineChars="200"/>
        <w:jc w:val="both"/>
        <w:rPr>
          <w:rFonts w:hint="eastAsia" w:ascii="楷体_GB2312" w:hAnsi="黑体" w:eastAsia="楷体_GB2312"/>
          <w:color w:val="auto"/>
          <w:sz w:val="32"/>
          <w:szCs w:val="32"/>
        </w:rPr>
      </w:pPr>
    </w:p>
    <w:p>
      <w:pPr>
        <w:spacing w:after="0" w:line="560" w:lineRule="exact"/>
        <w:ind w:firstLine="640" w:firstLineChars="200"/>
        <w:jc w:val="both"/>
        <w:rPr>
          <w:rFonts w:ascii="仿宋_GB2312" w:hAnsi="仿宋_GB2312" w:eastAsia="仿宋_GB2312" w:cs="仿宋_GB2312"/>
          <w:color w:val="auto"/>
          <w:sz w:val="32"/>
          <w:szCs w:val="32"/>
        </w:rPr>
      </w:pPr>
      <w:r>
        <w:rPr>
          <w:rFonts w:hint="eastAsia" w:ascii="楷体_GB2312" w:hAnsi="黑体" w:eastAsia="楷体_GB2312"/>
          <w:color w:val="auto"/>
          <w:sz w:val="32"/>
          <w:szCs w:val="32"/>
        </w:rPr>
        <w:t xml:space="preserve">第八条 </w:t>
      </w:r>
      <w:r>
        <w:rPr>
          <w:rFonts w:hint="eastAsia" w:ascii="仿宋_GB2312" w:hAnsi="仿宋_GB2312" w:eastAsia="仿宋_GB2312" w:cs="仿宋_GB2312"/>
          <w:color w:val="auto"/>
          <w:sz w:val="32"/>
          <w:szCs w:val="32"/>
        </w:rPr>
        <w:t xml:space="preserve"> 评审建材工程助理工程师，需同时具备下列条件：</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（一）专业理论条件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1.基本掌握本专业基础理论知识和技术知识，了解本专业及相关专业的法律、法规、规章和技术标准、规范、规程。</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2.具有解决本单位生产建设中一般技术问题的能力，并取得一定的工作业绩。 </w:t>
      </w:r>
    </w:p>
    <w:p>
      <w:pPr>
        <w:spacing w:after="0" w:line="560" w:lineRule="exact"/>
        <w:ind w:firstLine="640" w:firstLineChars="200"/>
        <w:rPr>
          <w:rFonts w:ascii="楷体_GB2312" w:hAnsi="黑体" w:eastAsia="楷体_GB2312"/>
          <w:color w:val="auto"/>
          <w:sz w:val="32"/>
          <w:szCs w:val="32"/>
        </w:rPr>
      </w:pPr>
      <w:r>
        <w:rPr>
          <w:rFonts w:hint="eastAsia" w:ascii="楷体_GB2312" w:hAnsi="黑体" w:eastAsia="楷体_GB2312"/>
          <w:color w:val="auto"/>
          <w:sz w:val="32"/>
          <w:szCs w:val="32"/>
        </w:rPr>
        <w:t>（二）学术成果条件</w:t>
      </w:r>
    </w:p>
    <w:p>
      <w:pPr>
        <w:spacing w:after="0"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rPr>
        <w:t>履现职期间，学术成果须符合下列条件之一：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1.独立撰写具有一定水平的论文或技术总结1篇及以上。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2.参与撰写公开发表的论文1篇及以上。</w:t>
      </w:r>
    </w:p>
    <w:p>
      <w:pPr>
        <w:spacing w:after="0" w:line="560" w:lineRule="exact"/>
        <w:ind w:firstLine="640" w:firstLineChars="200"/>
        <w:rPr>
          <w:rFonts w:ascii="仿宋_GB2312" w:hAnsi="仿宋_GB2312" w:eastAsia="仿宋_GB2312" w:cs="仿宋_GB2312"/>
          <w:color w:val="auto"/>
          <w:sz w:val="32"/>
          <w:szCs w:val="32"/>
        </w:rPr>
      </w:pPr>
      <w:r>
        <w:rPr>
          <w:rFonts w:hint="eastAsia" w:ascii="楷体_GB2312" w:hAnsi="黑体" w:eastAsia="楷体_GB2312"/>
          <w:color w:val="auto"/>
          <w:sz w:val="32"/>
          <w:szCs w:val="32"/>
        </w:rPr>
        <w:t xml:space="preserve">第九条  </w:t>
      </w:r>
      <w:r>
        <w:rPr>
          <w:rFonts w:hint="eastAsia" w:ascii="仿宋_GB2312" w:hAnsi="仿宋_GB2312" w:eastAsia="仿宋_GB2312" w:cs="仿宋_GB2312"/>
          <w:color w:val="auto"/>
          <w:sz w:val="32"/>
          <w:szCs w:val="32"/>
        </w:rPr>
        <w:t>评审建材工程工程师，需同时具备</w:t>
      </w:r>
      <w:r>
        <w:rPr>
          <w:rFonts w:hint="eastAsia" w:ascii="仿宋_GB2312" w:hAnsi="黑体" w:eastAsia="仿宋_GB2312"/>
          <w:color w:val="auto"/>
          <w:sz w:val="32"/>
          <w:szCs w:val="32"/>
        </w:rPr>
        <w:t>下列条</w:t>
      </w:r>
      <w:r>
        <w:rPr>
          <w:rFonts w:hint="eastAsia" w:ascii="仿宋_GB2312" w:hAnsi="仿宋_GB2312" w:eastAsia="仿宋_GB2312" w:cs="仿宋_GB2312"/>
          <w:color w:val="auto"/>
          <w:sz w:val="32"/>
          <w:szCs w:val="32"/>
        </w:rPr>
        <w:t>件：</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（一）专业理论条件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1.掌握并熟练应用本专业基础理论和技术知识。</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2.熟悉本专业及相关专业的法律、法规、规章，能正确应用本专业的技术标准、规范、规程。</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3.了解本专业国内外新技术的现状和发展趋势，基本掌握现代生产管理和技术管理方法。</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4.有参与较大工程项目或技术开发与课题研究的能力，具有解决生产、建设中较复杂的技术问题，取得有实用价值的技术成果。</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5.能够指导初级专业技术人员工作和学习。</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（二）专业经历与业绩成果条件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履现职期间，须具备下列专业经历与业绩成果之一：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1.参与完成的科研、工程、新产品开发等项目获得市（州）级或省级行业主管部门颁发的技术奖（包括经认可的省级行业协会、学会技术奖）二等奖1项或三等奖2项及以上（有个人获奖证书）。</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2.参与完成大型项目1项或中型项目2项及以上；或主持完成小型项目3项及以上。项目经同行专家和行业主管部门鉴定认可，并取得一定的经济效益或社会效益。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3.参与完成企业2项及以上新技术、新工艺、新材料、新产品、新设备等的设计、研究、开发、推广应用，实现成果转化，能较好解决生产建设中的技术问题，并取得一定的经济效益或社会效益。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4.申请并受理与本专业相关的发明专利1项及以上；或获得与本专业相关的实用新型专利或外观设计授权专利1项及以上。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5.参加编制已颁布实施的行业（地方）规划、标准、规范、导则、工法等1项及以上；或作为主要完成人编制已备案实施的企业技术标准2项及以上。</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（三）学术成果条件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履现职期间，学术成果须符合下列条件之一：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1.参与编写正式出版的有ISBN统一书号的本专业专著或译著1部及以上。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2.参与编写公开发行的教材1部及以上。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3.独立或作为第一作者在专业学术刊物上发表本专业论文1篇及以上。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4.独立或作为第一作者撰写具有较高水平的论文或技术报告3篇及以上。</w:t>
      </w:r>
    </w:p>
    <w:p>
      <w:pPr>
        <w:spacing w:after="0" w:line="560" w:lineRule="exact"/>
        <w:ind w:firstLine="640" w:firstLineChars="200"/>
        <w:jc w:val="both"/>
        <w:rPr>
          <w:rFonts w:ascii="仿宋_GB2312" w:hAnsi="仿宋_GB2312" w:eastAsia="仿宋_GB2312" w:cs="仿宋_GB2312"/>
          <w:color w:val="auto"/>
          <w:sz w:val="32"/>
          <w:szCs w:val="32"/>
        </w:rPr>
      </w:pPr>
      <w:r>
        <w:rPr>
          <w:rFonts w:hint="eastAsia" w:ascii="楷体_GB2312" w:hAnsi="黑体" w:eastAsia="楷体_GB2312"/>
          <w:color w:val="auto"/>
          <w:sz w:val="32"/>
          <w:szCs w:val="32"/>
        </w:rPr>
        <w:t xml:space="preserve">第十条  </w:t>
      </w:r>
      <w:r>
        <w:rPr>
          <w:rFonts w:hint="eastAsia" w:ascii="仿宋_GB2312" w:hAnsi="仿宋_GB2312" w:eastAsia="仿宋_GB2312" w:cs="仿宋_GB2312"/>
          <w:color w:val="auto"/>
          <w:sz w:val="32"/>
          <w:szCs w:val="32"/>
        </w:rPr>
        <w:t>评审建材工程高级工程师，需同时具备下列条件：</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（一）专业理论条件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1.全面掌握并熟练运用本专业基础理论知识和专业技术知识，具备跟踪本专业国内外科技发展前沿的学识水平。</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2.熟悉本专业及相关专业的法律、法规、规章，能熟练应用本专业的技术标准、规范、规程。</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3.具有独立承担重大工程项目、重点研究课题、重要技术开发和新产品开发的能力，能解决生产建设、技术开发与应用中复杂的技术难题。</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4.有丰富的专业技术工作实践经验，在专业技术实际工作中取得有重要的实用价值的技术成果和明显的经济效益。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5.能够指导中、初级专业技术人员工作和学习。</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（二）专业经历与能力条件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履现职期间，须具备下列专业经历与能力之一：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1.有主持省部级重点科研项目、大型工程项目、新产品研发的经历和能力。</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2.有主持行业规划、标准、规范、导则等编制的经历和能力。</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3.有主持重大技术改造、重点新产品开发的经历和能力。</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4.有主持新技术、新工艺、新设备、新材料推广应用的经历和能力。</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（三）业绩成果条件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履现职期间，业绩成果须符合下列条件之一：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1.省部级科技成果奖的主要完成人。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2.市（厅）级或省级行业主管部门颁发的技术奖（包括经认可的省级行业协会、学会技术奖）二等奖及以上项目的主要完成人。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3.参加编制并正式公布实施国家级行业规划、标准、规范、导则等l项及以上或省级行业规划、标准、规范、导则等3项及以上；主持完成省级行业规划、技术标准1项及以上。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4.获得与本专业相关的国家发明专利1项及以上；或获得与本专业相关的实用新型专利或外观设计授权专利3项及以上，已开发实施并取得明显经济效益或社会效益。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作为项目负责人，主持完成省级及以上重点工程或大型项目工程1项及以上；或作为专业技术负责人，主持完成省级及以上重点工程或大型工程2项及以上，项目经主管部门验收，并取得明显经济效益或社会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6.作为项目负责人，主持完成省、市重要骨干企业的重大技术改造工程项目1项，或重点新产品开发1项，经同行专家或行业主管部门鉴定，并取得明显经济效益或社会效益。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7.作为项目负责人，在重大新技术、新工艺、新设备、新材料推广应用中起到重要作用，经同行专家或行业主管部门鉴定，并取得明显经济效益或社会效益。</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（四）学术成果条件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履现职期间，学术成果须符合下列条件之一：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1.正式出版有ISBN统一书号的本专业专著或译著1部，本人撰写3万字及以上。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2.作为副主编及以上完成人，编写公开发行的教材1部及以上。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3.独立或作为第一作者在专业学术刊物上发表本专业论文2篇及以上。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4.独立或作为第一作者在专业学术刊物上发表本专业论文1篇，同时在内部资料性学术刊物发表本专业学术论文2篇及以上。</w:t>
      </w:r>
    </w:p>
    <w:p>
      <w:pPr>
        <w:spacing w:after="0" w:line="560" w:lineRule="exact"/>
        <w:ind w:firstLine="640" w:firstLineChars="200"/>
        <w:jc w:val="both"/>
        <w:rPr>
          <w:rFonts w:ascii="仿宋_GB2312" w:hAnsi="仿宋_GB2312" w:eastAsia="仿宋_GB2312" w:cs="仿宋_GB2312"/>
          <w:color w:val="auto"/>
          <w:sz w:val="32"/>
          <w:szCs w:val="32"/>
        </w:rPr>
      </w:pPr>
      <w:r>
        <w:rPr>
          <w:rFonts w:hint="eastAsia" w:ascii="楷体_GB2312" w:hAnsi="黑体" w:eastAsia="楷体_GB2312"/>
          <w:color w:val="auto"/>
          <w:sz w:val="32"/>
          <w:szCs w:val="32"/>
        </w:rPr>
        <w:t xml:space="preserve">第十一条  </w:t>
      </w:r>
      <w:r>
        <w:rPr>
          <w:rFonts w:hint="eastAsia" w:ascii="仿宋_GB2312" w:hAnsi="仿宋_GB2312" w:eastAsia="仿宋_GB2312" w:cs="仿宋_GB2312"/>
          <w:color w:val="auto"/>
          <w:sz w:val="32"/>
          <w:szCs w:val="32"/>
        </w:rPr>
        <w:t>评审建材工程正高级工程师，需同时具备下列条件：</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（一）专业理论条件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履现职期间，须具备下列专业理论条件：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1.具有系统、扎实的本专业理论知识和技术知识，具备跟踪本专业国内外科技发展前沿的学识水平和技术创新能力，对本专业的研究开发、生产技术、工程管理等方面有深入的研究和较深的造诣。</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2.对所从事的专业有深入的研究和独到的见解，在本地区、本部门同行专家中有较高知名度，为本专业学术带头人。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3.全面了解掌握本专业国内外最新技术、工艺现状，最新科技信息和发展趋势。</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4.全面掌握本专业有关的技术标准、技术规范和技术规程，具备对大型工程项目进行评估和鉴定的能力。 </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5.具备一定的技术经济评价及市场分析能力。 </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6.具备指导本专业硕士研究生和高中级专业技术人员的能力与经历。 </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（二）专业经历与能力条件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履现职期间，须具备下列专业经历与能力之一：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1.主持或主承担过2项及以上省部级重点科研项目、大型工程项目。</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2.主持省级及以上企业技术中心或重点实验室工作。 </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3.主持或主承担过3项及以上省部级重大系列产品的研制、设计、建设、制造、安装或调试等工作，取得成效并获</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得省级及以上主管部门的认可。</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4.主持或主承担过3项及以上企业重大技术改造、设备改进、提高产品质量或工艺水平等方面工作，取得突破性成果，获得省级及以上主管部门的认可。</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5.主持或主编制过3项及以上本学科或本行业技术发展规划，并获得省级及以上主管部门的认可。</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6.主持或主审核(审定)过3项及以上大型工程、重大科研课题立项论证报告的经历。</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7.主持或主承担过1项及以上国家级或2项及以上省级部级行业技术标准、技术规划的制定工作。</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8.具有将国内外最新理论或先进技术应用于科研和生产实际工作、开拓新的应用研究领域或解决生产实践中重大技术问题的经历。 </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（三）业绩成果条件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履现职期间，业绩成果须符合下列条件第1-2项之一，或第3-7项两条及以上：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1.国家级科技成果三等奖或省部级科技成果二等奖及以上的主要完成人。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2.作为项目负责人或主要技术负责人，主持编制并正式公布实施的国家级行业规划、标准、规范、导则等l项及以上或省级行业规划、标准、规范、导则等2项及以上。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3.省部级科技成果奖三等奖或市厅级科技成果一等奖项目的主要完成人。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4.获国家级工程类技术成果奖项的主要完成人或获省级工程技术成果奖项一、二等奖的主要完成人。 </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5.作为本专业技术负责人，在生产科研实践中，独立(或主持)解决了重大关键性技术难题或填补国内同行某一技术领域的空白；或在技术改造、计量、标准、科技信息等工作中，推广应用先进技术成果，通过省部级及以上业务主管部门认可，其综合经济技术指标达到国内领先或国际先进水平。</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6.在承担科研项目或新产品开发过程中，取得重大技术创新成果，产生明显经济和社会效益，通过省部级及以上业务主管部门认可；或获得有较大价值并取得显著成效的技术发明专利1项(第一完成人)。 </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7.主持完成2项及以上大型工程项目的咨询、勘察、设计、施工、监理等，并是该工程或项目技术负责人(排前3名)，其中至少1项已通过省部级业务主管部门的认可。 </w:t>
      </w:r>
    </w:p>
    <w:p>
      <w:pPr>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（四）学术成果条件</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履现职期间，学术成果须符合下列条件之一：</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1.正式出版有ISBN统一书号的本专业专著或译著1部及以上，本人撰写10万字及以上。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2.作为主编，编写公开发行的教材1部及以上。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3.独立或作为第一作者，在专业学术刊物上发表本专业论文3篇及以上。</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4.独著或第一作者论文被SCI、EI、ISTP等收录1篇及以上。</w:t>
      </w:r>
    </w:p>
    <w:p>
      <w:pPr>
        <w:spacing w:after="0" w:line="560" w:lineRule="exact"/>
        <w:ind w:firstLine="640" w:firstLineChars="200"/>
        <w:jc w:val="both"/>
        <w:rPr>
          <w:rFonts w:ascii="仿宋_GB2312" w:eastAsia="仿宋_GB2312"/>
          <w:color w:val="auto"/>
          <w:sz w:val="32"/>
          <w:szCs w:val="32"/>
        </w:rPr>
      </w:pPr>
    </w:p>
    <w:p>
      <w:pPr>
        <w:widowControl w:val="0"/>
        <w:spacing w:after="0" w:line="560" w:lineRule="exact"/>
        <w:jc w:val="center"/>
        <w:rPr>
          <w:rFonts w:ascii="黑体" w:hAnsi="黑体" w:eastAsia="黑体" w:cs="黑体"/>
          <w:b/>
          <w:color w:val="auto"/>
          <w:spacing w:val="4"/>
          <w:sz w:val="32"/>
          <w:szCs w:val="32"/>
        </w:rPr>
      </w:pPr>
      <w:r>
        <w:rPr>
          <w:rFonts w:hint="eastAsia" w:ascii="黑体" w:hAnsi="黑体" w:eastAsia="黑体" w:cs="黑体"/>
          <w:color w:val="auto"/>
          <w:sz w:val="32"/>
          <w:szCs w:val="32"/>
        </w:rPr>
        <w:t>第五章  破格评审条件</w:t>
      </w:r>
    </w:p>
    <w:p>
      <w:pPr>
        <w:spacing w:after="0" w:line="560" w:lineRule="exact"/>
        <w:ind w:firstLine="640" w:firstLineChars="200"/>
        <w:jc w:val="both"/>
        <w:rPr>
          <w:rFonts w:hint="eastAsia" w:ascii="楷体_GB2312" w:hAnsi="黑体" w:eastAsia="楷体_GB2312"/>
          <w:color w:val="auto"/>
          <w:sz w:val="32"/>
          <w:szCs w:val="32"/>
        </w:rPr>
      </w:pPr>
    </w:p>
    <w:p>
      <w:pPr>
        <w:spacing w:after="0" w:line="560" w:lineRule="exact"/>
        <w:ind w:firstLine="640" w:firstLineChars="200"/>
        <w:jc w:val="both"/>
        <w:rPr>
          <w:rFonts w:ascii="仿宋_GB2312" w:hAnsi="黑体" w:eastAsia="仿宋_GB2312"/>
          <w:color w:val="auto"/>
          <w:sz w:val="32"/>
          <w:szCs w:val="32"/>
        </w:rPr>
      </w:pPr>
      <w:r>
        <w:rPr>
          <w:rFonts w:hint="eastAsia" w:ascii="楷体_GB2312" w:hAnsi="黑体" w:eastAsia="楷体_GB2312"/>
          <w:color w:val="auto"/>
          <w:sz w:val="32"/>
          <w:szCs w:val="32"/>
        </w:rPr>
        <w:t xml:space="preserve">第十二条  </w:t>
      </w:r>
      <w:r>
        <w:rPr>
          <w:rFonts w:hint="eastAsia" w:ascii="仿宋_GB2312" w:hAnsi="黑体" w:eastAsia="仿宋_GB2312"/>
          <w:color w:val="auto"/>
          <w:sz w:val="32"/>
          <w:szCs w:val="32"/>
        </w:rPr>
        <w:t>对不符合本《评审条件》规定的学历或资历条件，履现职期间业绩贡献突出，并具备下列条件者，可破格申报建材工程系列高级职称：</w:t>
      </w:r>
    </w:p>
    <w:p>
      <w:pPr>
        <w:spacing w:after="0" w:line="560" w:lineRule="exact"/>
        <w:ind w:firstLine="640" w:firstLineChars="200"/>
        <w:jc w:val="both"/>
        <w:rPr>
          <w:rFonts w:ascii="仿宋_GB2312" w:hAnsi="黑体" w:eastAsia="仿宋_GB2312"/>
          <w:color w:val="auto"/>
          <w:sz w:val="32"/>
          <w:szCs w:val="32"/>
        </w:rPr>
      </w:pPr>
      <w:r>
        <w:rPr>
          <w:rFonts w:hint="eastAsia" w:ascii="仿宋_GB2312" w:hAnsi="黑体" w:eastAsia="仿宋_GB2312"/>
          <w:color w:val="auto"/>
          <w:sz w:val="32"/>
          <w:szCs w:val="32"/>
        </w:rPr>
        <w:t>（一）具备下列条件之一者可破格申报高级工程师：</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1.取得省部级科技成果奖三等奖及以上1项，主要技术完成人。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2.取得与本专业有关的发明专利授权1项且应用较好，第一位发明者。</w:t>
      </w:r>
    </w:p>
    <w:p>
      <w:pPr>
        <w:spacing w:after="0" w:line="560" w:lineRule="exact"/>
        <w:ind w:firstLine="640" w:firstLineChars="200"/>
        <w:jc w:val="both"/>
        <w:rPr>
          <w:rFonts w:ascii="仿宋_GB2312" w:hAnsi="黑体" w:eastAsia="仿宋_GB2312"/>
          <w:color w:val="auto"/>
          <w:sz w:val="32"/>
          <w:szCs w:val="32"/>
        </w:rPr>
      </w:pPr>
      <w:r>
        <w:rPr>
          <w:rFonts w:hint="eastAsia" w:ascii="仿宋_GB2312" w:hAnsi="黑体" w:eastAsia="仿宋_GB2312"/>
          <w:color w:val="auto"/>
          <w:sz w:val="32"/>
          <w:szCs w:val="32"/>
        </w:rPr>
        <w:t>（二）具备下列条件之一者可破格申报正高级工程师：</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1.取得国家级科技成果奖三等奖及以上1项，主要技术完成人。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2.取得省部级科技成果奖二等奖及以上1项，主要技术完成人。</w:t>
      </w:r>
    </w:p>
    <w:p>
      <w:pPr>
        <w:spacing w:after="0" w:line="560" w:lineRule="exact"/>
        <w:ind w:firstLine="640" w:firstLineChars="200"/>
        <w:jc w:val="both"/>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3.取得与本专业有关的发明专利授权2项且应用较好的第一位发明者。</w:t>
      </w:r>
    </w:p>
    <w:p>
      <w:pPr>
        <w:spacing w:after="0" w:line="560" w:lineRule="exact"/>
        <w:jc w:val="both"/>
        <w:rPr>
          <w:rFonts w:ascii="黑体" w:hAnsi="黑体" w:eastAsia="黑体"/>
          <w:color w:val="auto"/>
          <w:sz w:val="32"/>
          <w:szCs w:val="32"/>
        </w:rPr>
      </w:pPr>
    </w:p>
    <w:p>
      <w:pPr>
        <w:spacing w:after="0" w:line="560" w:lineRule="exact"/>
        <w:jc w:val="center"/>
        <w:rPr>
          <w:rFonts w:ascii="黑体" w:hAnsi="黑体" w:eastAsia="黑体"/>
          <w:color w:val="auto"/>
          <w:sz w:val="32"/>
          <w:szCs w:val="32"/>
        </w:rPr>
      </w:pPr>
      <w:r>
        <w:rPr>
          <w:rFonts w:hint="eastAsia" w:ascii="黑体" w:hAnsi="黑体" w:eastAsia="黑体"/>
          <w:color w:val="auto"/>
          <w:sz w:val="32"/>
          <w:szCs w:val="32"/>
        </w:rPr>
        <w:t>第六章   附</w:t>
      </w:r>
      <w:r>
        <w:rPr>
          <w:rFonts w:ascii="黑体" w:hAnsi="黑体" w:eastAsia="黑体"/>
          <w:color w:val="auto"/>
          <w:sz w:val="32"/>
          <w:szCs w:val="32"/>
        </w:rPr>
        <w:t xml:space="preserve"> </w:t>
      </w:r>
      <w:r>
        <w:rPr>
          <w:rFonts w:hint="eastAsia" w:ascii="黑体" w:hAnsi="黑体" w:eastAsia="黑体"/>
          <w:color w:val="auto"/>
          <w:sz w:val="32"/>
          <w:szCs w:val="32"/>
        </w:rPr>
        <w:t>则</w:t>
      </w:r>
    </w:p>
    <w:p>
      <w:pPr>
        <w:spacing w:after="0" w:line="560" w:lineRule="exact"/>
        <w:ind w:firstLine="640" w:firstLineChars="200"/>
        <w:jc w:val="both"/>
        <w:rPr>
          <w:rFonts w:hint="eastAsia" w:ascii="楷体_GB2312" w:hAnsi="黑体" w:eastAsia="楷体_GB2312"/>
          <w:color w:val="auto"/>
          <w:sz w:val="32"/>
          <w:szCs w:val="32"/>
        </w:rPr>
      </w:pP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第十三条</w:t>
      </w:r>
      <w:r>
        <w:rPr>
          <w:rFonts w:ascii="黑体" w:hAnsi="黑体" w:eastAsia="黑体"/>
          <w:color w:val="auto"/>
          <w:sz w:val="32"/>
          <w:szCs w:val="32"/>
        </w:rPr>
        <w:t xml:space="preserve">  </w:t>
      </w:r>
      <w:r>
        <w:rPr>
          <w:rFonts w:hint="eastAsia" w:ascii="仿宋_GB2312" w:eastAsia="仿宋_GB2312"/>
          <w:color w:val="auto"/>
          <w:sz w:val="32"/>
          <w:szCs w:val="32"/>
        </w:rPr>
        <w:t>有以下情形之一的，延迟申报建材工程中、高级职称：</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（一）履现职期间，未参加年度考核、年度考核不定等次或年度考核等次为基本合格（或基本称职）者，每次延期一年申报；年度考核等次为不合格（或不称职）者，每次延期两年申报。</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（三）存在弄虚作假、学术不端等问题者，自查实之日起，两年内不得申报。已评审通过的，取消通过资格；已取得资格的，取消资格并收回资格证书。</w:t>
      </w:r>
    </w:p>
    <w:p>
      <w:pPr>
        <w:spacing w:after="0" w:line="560" w:lineRule="exact"/>
        <w:jc w:val="both"/>
        <w:rPr>
          <w:rFonts w:ascii="黑体" w:hAnsi="黑体" w:eastAsia="黑体"/>
          <w:color w:val="auto"/>
          <w:sz w:val="32"/>
          <w:szCs w:val="32"/>
        </w:rPr>
      </w:pPr>
      <w:r>
        <w:rPr>
          <w:rFonts w:hint="eastAsia" w:ascii="楷体_GB2312" w:hAnsi="黑体" w:eastAsia="楷体_GB2312"/>
          <w:color w:val="auto"/>
          <w:sz w:val="32"/>
          <w:szCs w:val="32"/>
        </w:rPr>
        <w:t xml:space="preserve">    第十</w:t>
      </w:r>
      <w:r>
        <w:rPr>
          <w:rFonts w:hint="eastAsia" w:ascii="楷体_GB2312" w:hAnsi="黑体" w:eastAsia="楷体_GB2312"/>
          <w:color w:val="auto"/>
          <w:sz w:val="32"/>
          <w:szCs w:val="32"/>
          <w:lang w:eastAsia="zh-CN"/>
        </w:rPr>
        <w:t>四</w:t>
      </w:r>
      <w:r>
        <w:rPr>
          <w:rFonts w:hint="eastAsia" w:ascii="楷体_GB2312" w:hAnsi="黑体" w:eastAsia="楷体_GB2312"/>
          <w:color w:val="auto"/>
          <w:sz w:val="32"/>
          <w:szCs w:val="32"/>
        </w:rPr>
        <w:t>条</w:t>
      </w:r>
      <w:r>
        <w:rPr>
          <w:rFonts w:hint="eastAsia" w:ascii="仿宋_GB2312" w:eastAsia="仿宋_GB2312"/>
          <w:color w:val="auto"/>
          <w:sz w:val="32"/>
          <w:szCs w:val="32"/>
        </w:rPr>
        <w:t xml:space="preserve">  学历条件是指建材工程相近或相关专业学历，</w:t>
      </w:r>
    </w:p>
    <w:p>
      <w:pPr>
        <w:spacing w:after="0" w:line="560" w:lineRule="exact"/>
        <w:jc w:val="both"/>
        <w:rPr>
          <w:rFonts w:ascii="仿宋_GB2312" w:eastAsia="仿宋_GB2312"/>
          <w:color w:val="auto"/>
          <w:sz w:val="32"/>
          <w:szCs w:val="32"/>
        </w:rPr>
      </w:pPr>
      <w:r>
        <w:rPr>
          <w:rFonts w:hint="eastAsia" w:ascii="仿宋_GB2312" w:eastAsia="仿宋_GB2312"/>
          <w:color w:val="auto"/>
          <w:sz w:val="32"/>
          <w:szCs w:val="32"/>
        </w:rPr>
        <w:t>学历为非建材工程及相关专业的人员，从事建材工程专业技术工作满2年后，经有资质的行业专业教育培训机构半年及以上专业培训，并取得培训合格证，方可参加申报评审。</w:t>
      </w:r>
    </w:p>
    <w:p>
      <w:pPr>
        <w:spacing w:after="0" w:line="560" w:lineRule="exact"/>
        <w:jc w:val="both"/>
        <w:rPr>
          <w:rFonts w:ascii="仿宋_GB2312" w:eastAsia="仿宋_GB2312"/>
          <w:color w:val="auto"/>
          <w:sz w:val="32"/>
          <w:szCs w:val="32"/>
        </w:rPr>
      </w:pPr>
      <w:r>
        <w:rPr>
          <w:rFonts w:hint="eastAsia" w:ascii="楷体_GB2312" w:hAnsi="黑体" w:eastAsia="楷体_GB2312"/>
          <w:color w:val="auto"/>
          <w:sz w:val="32"/>
          <w:szCs w:val="32"/>
        </w:rPr>
        <w:t xml:space="preserve">    第十</w:t>
      </w:r>
      <w:r>
        <w:rPr>
          <w:rFonts w:hint="eastAsia" w:ascii="楷体_GB2312" w:hAnsi="黑体" w:eastAsia="楷体_GB2312"/>
          <w:color w:val="auto"/>
          <w:sz w:val="32"/>
          <w:szCs w:val="32"/>
          <w:lang w:eastAsia="zh-CN"/>
        </w:rPr>
        <w:t>五</w:t>
      </w:r>
      <w:r>
        <w:rPr>
          <w:rFonts w:hint="eastAsia" w:ascii="楷体_GB2312" w:hAnsi="黑体" w:eastAsia="楷体_GB2312"/>
          <w:color w:val="auto"/>
          <w:sz w:val="32"/>
          <w:szCs w:val="32"/>
        </w:rPr>
        <w:t>条</w:t>
      </w:r>
      <w:r>
        <w:rPr>
          <w:rFonts w:ascii="楷体_GB2312" w:hAnsi="黑体" w:eastAsia="楷体_GB2312"/>
          <w:color w:val="auto"/>
          <w:sz w:val="32"/>
          <w:szCs w:val="32"/>
        </w:rPr>
        <w:t xml:space="preserve"> </w:t>
      </w:r>
      <w:r>
        <w:rPr>
          <w:rFonts w:ascii="仿宋_GB2312" w:eastAsia="仿宋_GB2312"/>
          <w:color w:val="auto"/>
          <w:sz w:val="32"/>
          <w:szCs w:val="32"/>
        </w:rPr>
        <w:t xml:space="preserve"> </w:t>
      </w:r>
      <w:r>
        <w:rPr>
          <w:rFonts w:hint="eastAsia" w:ascii="仿宋_GB2312" w:eastAsia="仿宋_GB2312"/>
          <w:color w:val="auto"/>
          <w:sz w:val="32"/>
          <w:szCs w:val="32"/>
        </w:rPr>
        <w:t>取得非建材工程系列专业技术资格人员，转岗从事建材工程专业技术工作满1年后，可转评建材工程系列相应专业技术资格；在以后申报高一级专业技术资格时，其转岗前后任职年限可合并计算。</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第十</w:t>
      </w:r>
      <w:r>
        <w:rPr>
          <w:rFonts w:hint="eastAsia" w:ascii="楷体_GB2312" w:hAnsi="黑体" w:eastAsia="楷体_GB2312"/>
          <w:color w:val="auto"/>
          <w:sz w:val="32"/>
          <w:szCs w:val="32"/>
          <w:lang w:eastAsia="zh-CN"/>
        </w:rPr>
        <w:t>六</w:t>
      </w:r>
      <w:r>
        <w:rPr>
          <w:rFonts w:hint="eastAsia" w:ascii="楷体_GB2312" w:hAnsi="黑体" w:eastAsia="楷体_GB2312"/>
          <w:color w:val="auto"/>
          <w:sz w:val="32"/>
          <w:szCs w:val="32"/>
        </w:rPr>
        <w:t xml:space="preserve">条  </w:t>
      </w:r>
      <w:r>
        <w:rPr>
          <w:rFonts w:hint="eastAsia" w:ascii="仿宋_GB2312" w:eastAsia="仿宋_GB2312"/>
          <w:color w:val="auto"/>
          <w:sz w:val="32"/>
          <w:szCs w:val="32"/>
        </w:rPr>
        <w:t>本标准条件中的工作业绩和论文著作，从取得现专业技术资格后开始计算。判定是否具备条件的依据是个人提供的各类有效材料（原件或经审核验印后的复印件、复制件等）。</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第十</w:t>
      </w:r>
      <w:r>
        <w:rPr>
          <w:rFonts w:hint="eastAsia" w:ascii="楷体_GB2312" w:hAnsi="黑体" w:eastAsia="楷体_GB2312"/>
          <w:color w:val="auto"/>
          <w:sz w:val="32"/>
          <w:szCs w:val="32"/>
          <w:lang w:eastAsia="zh-CN"/>
        </w:rPr>
        <w:t>七</w:t>
      </w:r>
      <w:r>
        <w:rPr>
          <w:rFonts w:hint="eastAsia" w:ascii="楷体_GB2312" w:hAnsi="黑体" w:eastAsia="楷体_GB2312"/>
          <w:color w:val="auto"/>
          <w:sz w:val="32"/>
          <w:szCs w:val="32"/>
        </w:rPr>
        <w:t>条</w:t>
      </w:r>
      <w:r>
        <w:rPr>
          <w:rFonts w:ascii="仿宋_GB2312" w:eastAsia="仿宋_GB2312"/>
          <w:color w:val="auto"/>
          <w:sz w:val="32"/>
          <w:szCs w:val="32"/>
        </w:rPr>
        <w:t xml:space="preserve">  </w:t>
      </w:r>
      <w:r>
        <w:rPr>
          <w:rFonts w:hint="eastAsia" w:ascii="仿宋_GB2312" w:eastAsia="仿宋_GB2312"/>
          <w:color w:val="auto"/>
          <w:sz w:val="32"/>
          <w:szCs w:val="32"/>
        </w:rPr>
        <w:t>凡在野外艰苦岗位以及县城以下（不含县城）基层单位，长期从事本专业工作的专业技术人员，申报评审相应专业技术资格时，可降低在专业学术刊物发表的论文数量1篇，但须提供具有较高学术水平的技术报告1篇。</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第十</w:t>
      </w:r>
      <w:r>
        <w:rPr>
          <w:rFonts w:hint="eastAsia" w:ascii="楷体_GB2312" w:hAnsi="黑体" w:eastAsia="楷体_GB2312"/>
          <w:color w:val="auto"/>
          <w:sz w:val="32"/>
          <w:szCs w:val="32"/>
          <w:lang w:eastAsia="zh-CN"/>
        </w:rPr>
        <w:t>八</w:t>
      </w:r>
      <w:r>
        <w:rPr>
          <w:rFonts w:hint="eastAsia" w:ascii="楷体_GB2312" w:hAnsi="黑体" w:eastAsia="楷体_GB2312"/>
          <w:color w:val="auto"/>
          <w:sz w:val="32"/>
          <w:szCs w:val="32"/>
        </w:rPr>
        <w:t xml:space="preserve">条  </w:t>
      </w:r>
      <w:r>
        <w:rPr>
          <w:rFonts w:hint="eastAsia" w:ascii="仿宋_GB2312" w:eastAsia="仿宋_GB2312"/>
          <w:color w:val="auto"/>
          <w:sz w:val="32"/>
          <w:szCs w:val="32"/>
        </w:rPr>
        <w:t>建材工程等级的划分参照建设部《工程设计资质标准》（建市〔2007〕86号）中附件3-12《建材行业建设项目设计规模划分表》中相关规定确定。</w:t>
      </w:r>
    </w:p>
    <w:p>
      <w:pPr>
        <w:tabs>
          <w:tab w:val="left" w:pos="7334"/>
        </w:tabs>
        <w:spacing w:after="0" w:line="560" w:lineRule="exact"/>
        <w:ind w:firstLine="640" w:firstLineChars="200"/>
        <w:jc w:val="both"/>
        <w:rPr>
          <w:rFonts w:ascii="楷体_GB2312" w:hAnsi="黑体" w:eastAsia="楷体_GB2312"/>
          <w:color w:val="auto"/>
          <w:sz w:val="32"/>
          <w:szCs w:val="32"/>
        </w:rPr>
      </w:pPr>
      <w:r>
        <w:rPr>
          <w:rFonts w:hint="eastAsia" w:ascii="楷体_GB2312" w:hAnsi="黑体" w:eastAsia="楷体_GB2312"/>
          <w:color w:val="auto"/>
          <w:sz w:val="32"/>
          <w:szCs w:val="32"/>
        </w:rPr>
        <w:t>第</w:t>
      </w:r>
      <w:r>
        <w:rPr>
          <w:rFonts w:hint="eastAsia" w:ascii="楷体_GB2312" w:hAnsi="黑体" w:eastAsia="楷体_GB2312"/>
          <w:color w:val="auto"/>
          <w:sz w:val="32"/>
          <w:szCs w:val="32"/>
          <w:lang w:eastAsia="zh-CN"/>
        </w:rPr>
        <w:t>十九</w:t>
      </w:r>
      <w:r>
        <w:rPr>
          <w:rFonts w:hint="eastAsia" w:ascii="楷体_GB2312" w:hAnsi="黑体" w:eastAsia="楷体_GB2312"/>
          <w:color w:val="auto"/>
          <w:sz w:val="32"/>
          <w:szCs w:val="32"/>
        </w:rPr>
        <w:t>条</w:t>
      </w:r>
      <w:r>
        <w:rPr>
          <w:rFonts w:ascii="楷体_GB2312" w:hAnsi="黑体" w:eastAsia="楷体_GB2312"/>
          <w:color w:val="auto"/>
          <w:sz w:val="32"/>
          <w:szCs w:val="32"/>
        </w:rPr>
        <w:t xml:space="preserve"> </w:t>
      </w:r>
      <w:r>
        <w:rPr>
          <w:rFonts w:ascii="仿宋_GB2312" w:eastAsia="仿宋_GB2312"/>
          <w:color w:val="auto"/>
          <w:sz w:val="32"/>
          <w:szCs w:val="32"/>
        </w:rPr>
        <w:t xml:space="preserve"> </w:t>
      </w:r>
      <w:r>
        <w:rPr>
          <w:rFonts w:hint="eastAsia" w:ascii="仿宋_GB2312" w:eastAsia="仿宋_GB2312"/>
          <w:color w:val="auto"/>
          <w:sz w:val="32"/>
          <w:szCs w:val="32"/>
        </w:rPr>
        <w:t>有关词</w:t>
      </w:r>
      <w:r>
        <w:rPr>
          <w:rFonts w:ascii="仿宋_GB2312" w:eastAsia="仿宋_GB2312"/>
          <w:color w:val="auto"/>
          <w:sz w:val="32"/>
          <w:szCs w:val="32"/>
        </w:rPr>
        <w:t>(</w:t>
      </w:r>
      <w:r>
        <w:rPr>
          <w:rFonts w:hint="eastAsia" w:ascii="仿宋_GB2312" w:eastAsia="仿宋_GB2312"/>
          <w:color w:val="auto"/>
          <w:sz w:val="32"/>
          <w:szCs w:val="32"/>
        </w:rPr>
        <w:t>语</w:t>
      </w:r>
      <w:r>
        <w:rPr>
          <w:rFonts w:ascii="仿宋_GB2312" w:eastAsia="仿宋_GB2312"/>
          <w:color w:val="auto"/>
          <w:sz w:val="32"/>
          <w:szCs w:val="32"/>
        </w:rPr>
        <w:t>)</w:t>
      </w:r>
      <w:r>
        <w:rPr>
          <w:rFonts w:hint="eastAsia" w:ascii="仿宋_GB2312" w:eastAsia="仿宋_GB2312"/>
          <w:color w:val="auto"/>
          <w:sz w:val="32"/>
          <w:szCs w:val="32"/>
        </w:rPr>
        <w:t>的特定解释</w:t>
      </w:r>
      <w:r>
        <w:rPr>
          <w:rFonts w:ascii="仿宋_GB2312" w:eastAsia="仿宋_GB2312"/>
          <w:color w:val="auto"/>
          <w:sz w:val="32"/>
          <w:szCs w:val="32"/>
        </w:rPr>
        <w:tab/>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（一）国家级科技成果奖是指国家科学技术奖、国家自然科学奖、国家技术发明奖、国家科学技术进步奖、星火奖及相当级别的奖励。</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（二）工程技术成果奖项包括优秀工程奖、优秀设计奖、优秀勘察奖、优秀咨询奖等</w:t>
      </w:r>
      <w:r>
        <w:rPr>
          <w:rFonts w:ascii="仿宋_GB2312" w:eastAsia="仿宋_GB2312"/>
          <w:color w:val="auto"/>
          <w:sz w:val="32"/>
          <w:szCs w:val="32"/>
        </w:rPr>
        <w:t>,</w:t>
      </w:r>
      <w:r>
        <w:rPr>
          <w:rFonts w:hint="eastAsia" w:ascii="仿宋_GB2312" w:eastAsia="仿宋_GB2312"/>
          <w:color w:val="auto"/>
          <w:sz w:val="32"/>
          <w:szCs w:val="32"/>
        </w:rPr>
        <w:t>有关奖项必须是经各级政府部门设立或认定的奖项。</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（三）省部级、市厅级科技成果奖是指省政府</w:t>
      </w:r>
      <w:r>
        <w:rPr>
          <w:rFonts w:ascii="仿宋_GB2312" w:eastAsia="仿宋_GB2312"/>
          <w:color w:val="auto"/>
          <w:sz w:val="32"/>
          <w:szCs w:val="32"/>
        </w:rPr>
        <w:t>(</w:t>
      </w:r>
      <w:r>
        <w:rPr>
          <w:rFonts w:hint="eastAsia" w:ascii="仿宋_GB2312" w:eastAsia="仿宋_GB2312"/>
          <w:color w:val="auto"/>
          <w:sz w:val="32"/>
          <w:szCs w:val="32"/>
        </w:rPr>
        <w:t>国务院</w:t>
      </w:r>
    </w:p>
    <w:p>
      <w:pPr>
        <w:spacing w:after="0" w:line="560" w:lineRule="exact"/>
        <w:jc w:val="both"/>
        <w:rPr>
          <w:rFonts w:ascii="仿宋_GB2312" w:eastAsia="仿宋_GB2312"/>
          <w:color w:val="auto"/>
          <w:sz w:val="32"/>
          <w:szCs w:val="32"/>
        </w:rPr>
      </w:pPr>
      <w:r>
        <w:rPr>
          <w:rFonts w:hint="eastAsia" w:ascii="仿宋_GB2312" w:eastAsia="仿宋_GB2312"/>
          <w:color w:val="auto"/>
          <w:sz w:val="32"/>
          <w:szCs w:val="32"/>
        </w:rPr>
        <w:t>相关部门</w:t>
      </w:r>
      <w:r>
        <w:rPr>
          <w:rFonts w:ascii="仿宋_GB2312" w:eastAsia="仿宋_GB2312"/>
          <w:color w:val="auto"/>
          <w:sz w:val="32"/>
          <w:szCs w:val="32"/>
        </w:rPr>
        <w:t>)</w:t>
      </w:r>
      <w:r>
        <w:rPr>
          <w:rFonts w:hint="eastAsia" w:ascii="仿宋_GB2312" w:eastAsia="仿宋_GB2312"/>
          <w:color w:val="auto"/>
          <w:sz w:val="32"/>
          <w:szCs w:val="32"/>
        </w:rPr>
        <w:t>、市政府</w:t>
      </w:r>
      <w:r>
        <w:rPr>
          <w:rFonts w:ascii="仿宋_GB2312" w:eastAsia="仿宋_GB2312"/>
          <w:color w:val="auto"/>
          <w:sz w:val="32"/>
          <w:szCs w:val="32"/>
        </w:rPr>
        <w:t>(</w:t>
      </w:r>
      <w:r>
        <w:rPr>
          <w:rFonts w:hint="eastAsia" w:ascii="仿宋_GB2312" w:eastAsia="仿宋_GB2312"/>
          <w:color w:val="auto"/>
          <w:sz w:val="32"/>
          <w:szCs w:val="32"/>
        </w:rPr>
        <w:t>省政府相关部门</w:t>
      </w:r>
      <w:r>
        <w:rPr>
          <w:rFonts w:ascii="仿宋_GB2312" w:eastAsia="仿宋_GB2312"/>
          <w:color w:val="auto"/>
          <w:sz w:val="32"/>
          <w:szCs w:val="32"/>
        </w:rPr>
        <w:t>)</w:t>
      </w:r>
      <w:r>
        <w:rPr>
          <w:rFonts w:hint="eastAsia" w:ascii="仿宋_GB2312" w:eastAsia="仿宋_GB2312"/>
          <w:color w:val="auto"/>
          <w:sz w:val="32"/>
          <w:szCs w:val="32"/>
        </w:rPr>
        <w:t>设立的奖项。</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（四）获奖项目的“主要完成人”是指等级额定获奖人员</w:t>
      </w:r>
      <w:r>
        <w:rPr>
          <w:rFonts w:ascii="仿宋_GB2312" w:eastAsia="仿宋_GB2312"/>
          <w:color w:val="auto"/>
          <w:sz w:val="32"/>
          <w:szCs w:val="32"/>
        </w:rPr>
        <w:t>,</w:t>
      </w:r>
      <w:r>
        <w:rPr>
          <w:rFonts w:hint="eastAsia" w:ascii="仿宋_GB2312" w:eastAsia="仿宋_GB2312"/>
          <w:color w:val="auto"/>
          <w:sz w:val="32"/>
          <w:szCs w:val="32"/>
        </w:rPr>
        <w:t>以各类奖励的正式文件、证书为准。</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五）项目负责人（含设计总负责人、施工总负责人、课题总负责人）:是指负责该项目的全面工作，提出和确定项目的总体设计方案，编写工作大纲，组织专业技术人员完成任务和解决关键技术问题及疑难问题，协调各专业工作，确定总进度计划，并在项目中承担主要工作，撰写成果总报告。</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（六）“主持”指担任项目负责人、课题负责人、技术负责人、总监理工程师（专项工程负责人）、专业负责人、证书审核或签发人</w:t>
      </w:r>
      <w:r>
        <w:rPr>
          <w:rFonts w:ascii="仿宋_GB2312" w:eastAsia="仿宋_GB2312"/>
          <w:color w:val="auto"/>
          <w:sz w:val="32"/>
          <w:szCs w:val="32"/>
        </w:rPr>
        <w:t>(</w:t>
      </w:r>
      <w:r>
        <w:rPr>
          <w:rFonts w:hint="eastAsia" w:ascii="仿宋_GB2312" w:eastAsia="仿宋_GB2312"/>
          <w:color w:val="auto"/>
          <w:sz w:val="32"/>
          <w:szCs w:val="32"/>
        </w:rPr>
        <w:t>以项目计划任务书或有关文件为依据</w:t>
      </w:r>
      <w:r>
        <w:rPr>
          <w:rFonts w:ascii="仿宋_GB2312" w:eastAsia="仿宋_GB2312"/>
          <w:color w:val="auto"/>
          <w:sz w:val="32"/>
          <w:szCs w:val="32"/>
        </w:rPr>
        <w:t>)</w:t>
      </w:r>
      <w:r>
        <w:rPr>
          <w:rFonts w:hint="eastAsia" w:ascii="仿宋_GB2312" w:eastAsia="仿宋_GB2312"/>
          <w:color w:val="auto"/>
          <w:sz w:val="32"/>
          <w:szCs w:val="32"/>
        </w:rPr>
        <w:t>。</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（七）“省部级业务主管部门认可”是指项目完成以后</w:t>
      </w:r>
      <w:r>
        <w:rPr>
          <w:rFonts w:ascii="仿宋_GB2312" w:eastAsia="仿宋_GB2312"/>
          <w:color w:val="auto"/>
          <w:sz w:val="32"/>
          <w:szCs w:val="32"/>
        </w:rPr>
        <w:t>,</w:t>
      </w:r>
      <w:r>
        <w:rPr>
          <w:rFonts w:hint="eastAsia" w:ascii="仿宋_GB2312" w:eastAsia="仿宋_GB2312"/>
          <w:color w:val="auto"/>
          <w:sz w:val="32"/>
          <w:szCs w:val="32"/>
        </w:rPr>
        <w:t>由省部级业务行政主管部门组织的鉴定、评审、验收、评估等</w:t>
      </w:r>
      <w:r>
        <w:rPr>
          <w:rFonts w:ascii="仿宋_GB2312" w:eastAsia="仿宋_GB2312"/>
          <w:color w:val="auto"/>
          <w:sz w:val="32"/>
          <w:szCs w:val="32"/>
        </w:rPr>
        <w:t>,</w:t>
      </w:r>
      <w:r>
        <w:rPr>
          <w:rFonts w:hint="eastAsia" w:ascii="仿宋_GB2312" w:eastAsia="仿宋_GB2312"/>
          <w:color w:val="auto"/>
          <w:sz w:val="32"/>
          <w:szCs w:val="32"/>
        </w:rPr>
        <w:t>须提交通过鉴定、评审、验收、评估等有关证明文件</w:t>
      </w:r>
      <w:r>
        <w:rPr>
          <w:rFonts w:ascii="仿宋_GB2312" w:eastAsia="仿宋_GB2312"/>
          <w:color w:val="auto"/>
          <w:sz w:val="32"/>
          <w:szCs w:val="32"/>
        </w:rPr>
        <w:t>(</w:t>
      </w:r>
      <w:r>
        <w:rPr>
          <w:rFonts w:hint="eastAsia" w:ascii="仿宋_GB2312" w:eastAsia="仿宋_GB2312"/>
          <w:color w:val="auto"/>
          <w:sz w:val="32"/>
          <w:szCs w:val="32"/>
        </w:rPr>
        <w:t>证书、鉴定报告等</w:t>
      </w:r>
      <w:r>
        <w:rPr>
          <w:rFonts w:ascii="仿宋_GB2312" w:eastAsia="仿宋_GB2312"/>
          <w:color w:val="auto"/>
          <w:sz w:val="32"/>
          <w:szCs w:val="32"/>
        </w:rPr>
        <w:t>)</w:t>
      </w:r>
      <w:r>
        <w:rPr>
          <w:rFonts w:hint="eastAsia" w:ascii="仿宋_GB2312" w:eastAsia="仿宋_GB2312"/>
          <w:color w:val="auto"/>
          <w:sz w:val="32"/>
          <w:szCs w:val="32"/>
        </w:rPr>
        <w:t>。</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（八）“专业学术刊物”是指取得</w:t>
      </w:r>
      <w:r>
        <w:rPr>
          <w:rFonts w:ascii="仿宋_GB2312" w:eastAsia="仿宋_GB2312"/>
          <w:color w:val="auto"/>
          <w:sz w:val="32"/>
          <w:szCs w:val="32"/>
        </w:rPr>
        <w:t>CN</w:t>
      </w:r>
      <w:r>
        <w:rPr>
          <w:rFonts w:hint="eastAsia" w:ascii="仿宋_GB2312" w:eastAsia="仿宋_GB2312"/>
          <w:color w:val="auto"/>
          <w:sz w:val="32"/>
          <w:szCs w:val="32"/>
        </w:rPr>
        <w:t>或</w:t>
      </w:r>
      <w:r>
        <w:rPr>
          <w:rFonts w:ascii="仿宋_GB2312" w:eastAsia="仿宋_GB2312"/>
          <w:color w:val="auto"/>
          <w:sz w:val="32"/>
          <w:szCs w:val="32"/>
        </w:rPr>
        <w:t>ISSN</w:t>
      </w:r>
      <w:r>
        <w:rPr>
          <w:rFonts w:hint="eastAsia" w:ascii="仿宋_GB2312" w:eastAsia="仿宋_GB2312"/>
          <w:color w:val="auto"/>
          <w:sz w:val="32"/>
          <w:szCs w:val="32"/>
        </w:rPr>
        <w:t>刊号且公开出版发行的科技类期刊。</w:t>
      </w:r>
    </w:p>
    <w:p>
      <w:pPr>
        <w:spacing w:after="0" w:line="560" w:lineRule="exact"/>
        <w:ind w:firstLine="640" w:firstLineChars="200"/>
        <w:jc w:val="both"/>
        <w:rPr>
          <w:rFonts w:ascii="仿宋_GB2312" w:eastAsia="仿宋_GB2312"/>
          <w:color w:val="auto"/>
          <w:sz w:val="32"/>
          <w:szCs w:val="32"/>
        </w:rPr>
      </w:pPr>
      <w:r>
        <w:rPr>
          <w:rFonts w:hint="eastAsia" w:ascii="仿宋_GB2312" w:eastAsia="仿宋_GB2312"/>
          <w:color w:val="auto"/>
          <w:sz w:val="32"/>
          <w:szCs w:val="32"/>
        </w:rPr>
        <w:t>（九）同一事项多次获奖的，以其中最高奖项为准。</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第二十条</w:t>
      </w:r>
      <w:r>
        <w:rPr>
          <w:rFonts w:hint="eastAsia" w:ascii="仿宋_GB2312" w:eastAsia="仿宋_GB2312"/>
          <w:color w:val="auto"/>
          <w:sz w:val="32"/>
          <w:szCs w:val="32"/>
        </w:rPr>
        <w:t xml:space="preserve">  非公有制单位申报人员，按照我省非公有制经济和社会组织人才职称申报评审的有关规定进行申报评审。</w:t>
      </w:r>
    </w:p>
    <w:p>
      <w:pPr>
        <w:spacing w:after="0" w:line="560" w:lineRule="exact"/>
        <w:ind w:firstLine="640" w:firstLineChars="200"/>
        <w:jc w:val="both"/>
        <w:rPr>
          <w:rFonts w:ascii="仿宋_GB2312" w:eastAsia="仿宋_GB2312"/>
          <w:color w:val="auto"/>
          <w:sz w:val="32"/>
          <w:szCs w:val="32"/>
        </w:rPr>
      </w:pPr>
      <w:r>
        <w:rPr>
          <w:rFonts w:hint="eastAsia" w:ascii="楷体_GB2312" w:hAnsi="黑体" w:eastAsia="楷体_GB2312"/>
          <w:color w:val="auto"/>
          <w:sz w:val="32"/>
          <w:szCs w:val="32"/>
        </w:rPr>
        <w:t>第二十</w:t>
      </w:r>
      <w:r>
        <w:rPr>
          <w:rFonts w:hint="eastAsia" w:ascii="楷体_GB2312" w:hAnsi="黑体" w:eastAsia="楷体_GB2312"/>
          <w:color w:val="auto"/>
          <w:sz w:val="32"/>
          <w:szCs w:val="32"/>
          <w:lang w:eastAsia="zh-CN"/>
        </w:rPr>
        <w:t>一</w:t>
      </w:r>
      <w:r>
        <w:rPr>
          <w:rFonts w:hint="eastAsia" w:ascii="楷体_GB2312" w:hAnsi="黑体" w:eastAsia="楷体_GB2312"/>
          <w:color w:val="auto"/>
          <w:sz w:val="32"/>
          <w:szCs w:val="32"/>
        </w:rPr>
        <w:t>条</w:t>
      </w:r>
      <w:r>
        <w:rPr>
          <w:rFonts w:hint="eastAsia" w:ascii="仿宋_GB2312" w:eastAsia="仿宋_GB2312"/>
          <w:color w:val="auto"/>
          <w:sz w:val="32"/>
          <w:szCs w:val="32"/>
        </w:rPr>
        <w:t xml:space="preserve">  本《评审条件》自  年  月 日起执行，以往</w:t>
      </w:r>
    </w:p>
    <w:p>
      <w:pPr>
        <w:spacing w:after="0" w:line="560" w:lineRule="exact"/>
        <w:jc w:val="both"/>
        <w:rPr>
          <w:rFonts w:ascii="仿宋_GB2312" w:eastAsia="仿宋_GB2312"/>
          <w:color w:val="auto"/>
          <w:sz w:val="32"/>
          <w:szCs w:val="32"/>
        </w:rPr>
      </w:pPr>
      <w:r>
        <w:rPr>
          <w:rFonts w:hint="eastAsia" w:ascii="仿宋_GB2312" w:eastAsia="仿宋_GB2312"/>
          <w:color w:val="auto"/>
          <w:sz w:val="32"/>
          <w:szCs w:val="32"/>
        </w:rPr>
        <w:t>规定与本《评审条件》不一致的，以本《评审条件》为准。其他未尽事宜按现行有关规定办理。国家有新的规定后按新规定执行。</w:t>
      </w:r>
    </w:p>
    <w:p>
      <w:pPr>
        <w:spacing w:after="0" w:line="560" w:lineRule="exact"/>
        <w:ind w:firstLine="640" w:firstLineChars="200"/>
        <w:jc w:val="both"/>
        <w:rPr>
          <w:color w:val="auto"/>
          <w:sz w:val="28"/>
          <w:szCs w:val="28"/>
        </w:rPr>
      </w:pPr>
      <w:r>
        <w:rPr>
          <w:rFonts w:hint="eastAsia" w:ascii="楷体_GB2312" w:hAnsi="黑体" w:eastAsia="楷体_GB2312"/>
          <w:color w:val="auto"/>
          <w:sz w:val="32"/>
          <w:szCs w:val="32"/>
        </w:rPr>
        <w:t>第二十</w:t>
      </w:r>
      <w:r>
        <w:rPr>
          <w:rFonts w:hint="eastAsia" w:ascii="楷体_GB2312" w:hAnsi="黑体" w:eastAsia="楷体_GB2312"/>
          <w:color w:val="auto"/>
          <w:sz w:val="32"/>
          <w:szCs w:val="32"/>
          <w:lang w:eastAsia="zh-CN"/>
        </w:rPr>
        <w:t>二</w:t>
      </w:r>
      <w:r>
        <w:rPr>
          <w:rFonts w:hint="eastAsia" w:ascii="楷体_GB2312" w:hAnsi="黑体" w:eastAsia="楷体_GB2312"/>
          <w:color w:val="auto"/>
          <w:sz w:val="32"/>
          <w:szCs w:val="32"/>
        </w:rPr>
        <w:t>条</w:t>
      </w:r>
      <w:r>
        <w:rPr>
          <w:rFonts w:hint="eastAsia" w:ascii="仿宋_GB2312" w:eastAsia="仿宋_GB2312"/>
          <w:color w:val="auto"/>
          <w:sz w:val="32"/>
          <w:szCs w:val="32"/>
        </w:rPr>
        <w:t xml:space="preserve">  本《评审条件》由省人力资源社会保障厅和省建材工业行业协会按职责分工负责解释。</w:t>
      </w:r>
    </w:p>
    <w:sectPr>
      <w:footerReference r:id="rId3" w:type="default"/>
      <w:footerReference r:id="rId4" w:type="even"/>
      <w:pgSz w:w="11906" w:h="16838"/>
      <w:pgMar w:top="2098" w:right="1474" w:bottom="1984" w:left="1588" w:header="709" w:footer="1587" w:gutter="0"/>
      <w:pgNumType w:fmt="numberInDash"/>
      <w:cols w:space="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19F"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8"/>
        <w:rFonts w:ascii="宋体" w:hAnsi="宋体" w:eastAsia="宋体"/>
        <w:sz w:val="28"/>
        <w:szCs w:val="28"/>
      </w:rPr>
    </w:pPr>
    <w:r>
      <w:rPr>
        <w:rStyle w:val="8"/>
        <w:rFonts w:ascii="宋体" w:hAnsi="宋体" w:eastAsia="宋体"/>
        <w:sz w:val="28"/>
        <w:szCs w:val="28"/>
      </w:rPr>
      <w:fldChar w:fldCharType="begin"/>
    </w:r>
    <w:r>
      <w:rPr>
        <w:rStyle w:val="8"/>
        <w:rFonts w:ascii="宋体" w:hAnsi="宋体" w:eastAsia="宋体"/>
        <w:sz w:val="28"/>
        <w:szCs w:val="28"/>
      </w:rPr>
      <w:instrText xml:space="preserve">PAGE  </w:instrText>
    </w:r>
    <w:r>
      <w:rPr>
        <w:rStyle w:val="8"/>
        <w:rFonts w:ascii="宋体" w:hAnsi="宋体" w:eastAsia="宋体"/>
        <w:sz w:val="28"/>
        <w:szCs w:val="28"/>
      </w:rPr>
      <w:fldChar w:fldCharType="separate"/>
    </w:r>
    <w:r>
      <w:rPr>
        <w:rStyle w:val="8"/>
        <w:rFonts w:ascii="宋体" w:hAnsi="宋体" w:eastAsia="宋体"/>
        <w:sz w:val="28"/>
        <w:szCs w:val="28"/>
      </w:rPr>
      <w:t>- 19 -</w:t>
    </w:r>
    <w:r>
      <w:rPr>
        <w:rStyle w:val="8"/>
        <w:rFonts w:ascii="宋体" w:hAnsi="宋体" w:eastAsia="宋体"/>
        <w:sz w:val="28"/>
        <w:szCs w:val="28"/>
      </w:rP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page" w:x="1769" w:y="-111"/>
      <w:rPr>
        <w:rStyle w:val="8"/>
        <w:rFonts w:ascii="宋体" w:hAnsi="宋体" w:eastAsia="宋体"/>
        <w:sz w:val="32"/>
        <w:szCs w:val="32"/>
      </w:rPr>
    </w:pPr>
    <w:r>
      <w:rPr>
        <w:rStyle w:val="8"/>
        <w:rFonts w:ascii="宋体" w:hAnsi="宋体" w:eastAsia="宋体"/>
        <w:sz w:val="28"/>
        <w:szCs w:val="28"/>
      </w:rPr>
      <w:fldChar w:fldCharType="begin"/>
    </w:r>
    <w:r>
      <w:rPr>
        <w:rStyle w:val="8"/>
        <w:rFonts w:ascii="宋体" w:hAnsi="宋体" w:eastAsia="宋体"/>
        <w:sz w:val="28"/>
        <w:szCs w:val="28"/>
      </w:rPr>
      <w:instrText xml:space="preserve">PAGE  </w:instrText>
    </w:r>
    <w:r>
      <w:rPr>
        <w:rStyle w:val="8"/>
        <w:rFonts w:ascii="宋体" w:hAnsi="宋体" w:eastAsia="宋体"/>
        <w:sz w:val="28"/>
        <w:szCs w:val="28"/>
      </w:rPr>
      <w:fldChar w:fldCharType="separate"/>
    </w:r>
    <w:r>
      <w:rPr>
        <w:rStyle w:val="8"/>
        <w:rFonts w:ascii="宋体" w:hAnsi="宋体" w:eastAsia="宋体"/>
        <w:sz w:val="28"/>
        <w:szCs w:val="28"/>
      </w:rPr>
      <w:t>- 18 -</w:t>
    </w:r>
    <w:r>
      <w:rPr>
        <w:rStyle w:val="8"/>
        <w:rFonts w:ascii="宋体" w:hAnsi="宋体" w:eastAsia="宋体"/>
        <w:sz w:val="28"/>
        <w:szCs w:val="28"/>
      </w:rPr>
      <w:fldChar w:fldCharType="end"/>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evenAndOddHeaders w:val="1"/>
  <w:noPunctuationKerning w:val="1"/>
  <w:characterSpacingControl w:val="doNotCompress"/>
  <w:noLineBreaksAfter w:lang="zh-CN" w:val="$([{£¥·‘“〈《「『【〔〖〝﹙﹛﹝＄（．［｛￡￥"/>
  <w:noLineBreaksBefore w:lang="zh-CN" w:val="!%),.:;&gt;?]}¢¨°·ˇˉ―‖’”…‰′″›℃∶、。〃〉》」』】〕〗〞︶︺︾﹀﹄﹚﹜﹞！＂％＇），．：；？］｀｜｝～￠"/>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004012"/>
    <w:rsid w:val="0001277D"/>
    <w:rsid w:val="0002099A"/>
    <w:rsid w:val="0002361E"/>
    <w:rsid w:val="00025289"/>
    <w:rsid w:val="00027592"/>
    <w:rsid w:val="00035188"/>
    <w:rsid w:val="00036ED4"/>
    <w:rsid w:val="00047C95"/>
    <w:rsid w:val="00053F94"/>
    <w:rsid w:val="0005511F"/>
    <w:rsid w:val="00057F0D"/>
    <w:rsid w:val="00061612"/>
    <w:rsid w:val="000655A4"/>
    <w:rsid w:val="00070E63"/>
    <w:rsid w:val="0007770D"/>
    <w:rsid w:val="00084EA0"/>
    <w:rsid w:val="00085C42"/>
    <w:rsid w:val="000940FC"/>
    <w:rsid w:val="000A36A3"/>
    <w:rsid w:val="000A4747"/>
    <w:rsid w:val="000B5DA0"/>
    <w:rsid w:val="000B6DD0"/>
    <w:rsid w:val="000B6F18"/>
    <w:rsid w:val="000B7946"/>
    <w:rsid w:val="000C03A9"/>
    <w:rsid w:val="000C5789"/>
    <w:rsid w:val="000C5FE7"/>
    <w:rsid w:val="000D5437"/>
    <w:rsid w:val="000E26C4"/>
    <w:rsid w:val="000E45A3"/>
    <w:rsid w:val="000F4CFB"/>
    <w:rsid w:val="001041D8"/>
    <w:rsid w:val="00106EFB"/>
    <w:rsid w:val="00112404"/>
    <w:rsid w:val="00115C1E"/>
    <w:rsid w:val="00115F48"/>
    <w:rsid w:val="001313D5"/>
    <w:rsid w:val="00133E9E"/>
    <w:rsid w:val="001349B3"/>
    <w:rsid w:val="00140ED8"/>
    <w:rsid w:val="0015257A"/>
    <w:rsid w:val="00153703"/>
    <w:rsid w:val="00156060"/>
    <w:rsid w:val="00163197"/>
    <w:rsid w:val="001705DF"/>
    <w:rsid w:val="001825E3"/>
    <w:rsid w:val="00185DCB"/>
    <w:rsid w:val="001A05B6"/>
    <w:rsid w:val="001A2608"/>
    <w:rsid w:val="001A2710"/>
    <w:rsid w:val="001A7433"/>
    <w:rsid w:val="001B24B4"/>
    <w:rsid w:val="001B30FA"/>
    <w:rsid w:val="001B574E"/>
    <w:rsid w:val="001C6820"/>
    <w:rsid w:val="001C7784"/>
    <w:rsid w:val="001D1DCC"/>
    <w:rsid w:val="001D5012"/>
    <w:rsid w:val="001D6213"/>
    <w:rsid w:val="001D6464"/>
    <w:rsid w:val="001E3CA7"/>
    <w:rsid w:val="001E3F6F"/>
    <w:rsid w:val="001F5A9F"/>
    <w:rsid w:val="00200BCA"/>
    <w:rsid w:val="00201498"/>
    <w:rsid w:val="00202203"/>
    <w:rsid w:val="00213F0C"/>
    <w:rsid w:val="002201B6"/>
    <w:rsid w:val="00221291"/>
    <w:rsid w:val="00221AC3"/>
    <w:rsid w:val="002308D5"/>
    <w:rsid w:val="0023136D"/>
    <w:rsid w:val="00247438"/>
    <w:rsid w:val="0027207A"/>
    <w:rsid w:val="002765B7"/>
    <w:rsid w:val="00294954"/>
    <w:rsid w:val="0029524E"/>
    <w:rsid w:val="00296194"/>
    <w:rsid w:val="002A1DC8"/>
    <w:rsid w:val="002A2148"/>
    <w:rsid w:val="002A3F50"/>
    <w:rsid w:val="002A4540"/>
    <w:rsid w:val="002A7421"/>
    <w:rsid w:val="002B092E"/>
    <w:rsid w:val="002B6F24"/>
    <w:rsid w:val="002C0D9E"/>
    <w:rsid w:val="002C6685"/>
    <w:rsid w:val="002E11C5"/>
    <w:rsid w:val="002E1A0B"/>
    <w:rsid w:val="002E34D1"/>
    <w:rsid w:val="002E5CFC"/>
    <w:rsid w:val="00301193"/>
    <w:rsid w:val="0030334A"/>
    <w:rsid w:val="00305025"/>
    <w:rsid w:val="00311141"/>
    <w:rsid w:val="003206A5"/>
    <w:rsid w:val="003208D0"/>
    <w:rsid w:val="003229F7"/>
    <w:rsid w:val="00323B43"/>
    <w:rsid w:val="0032418E"/>
    <w:rsid w:val="00327D41"/>
    <w:rsid w:val="0033183A"/>
    <w:rsid w:val="00334950"/>
    <w:rsid w:val="00340253"/>
    <w:rsid w:val="00344947"/>
    <w:rsid w:val="00352D94"/>
    <w:rsid w:val="0035495E"/>
    <w:rsid w:val="00356DCF"/>
    <w:rsid w:val="00364C01"/>
    <w:rsid w:val="00365BF6"/>
    <w:rsid w:val="00375A64"/>
    <w:rsid w:val="003760ED"/>
    <w:rsid w:val="00377668"/>
    <w:rsid w:val="00390168"/>
    <w:rsid w:val="00392109"/>
    <w:rsid w:val="0039231B"/>
    <w:rsid w:val="00393644"/>
    <w:rsid w:val="00395DB6"/>
    <w:rsid w:val="003A5F62"/>
    <w:rsid w:val="003A6E05"/>
    <w:rsid w:val="003B2DD0"/>
    <w:rsid w:val="003B2F4E"/>
    <w:rsid w:val="003C7A37"/>
    <w:rsid w:val="003D37D8"/>
    <w:rsid w:val="003E24A6"/>
    <w:rsid w:val="003E29FC"/>
    <w:rsid w:val="003E605A"/>
    <w:rsid w:val="003F1815"/>
    <w:rsid w:val="003F4A41"/>
    <w:rsid w:val="003F6515"/>
    <w:rsid w:val="00402A1B"/>
    <w:rsid w:val="00403291"/>
    <w:rsid w:val="004100BC"/>
    <w:rsid w:val="00410110"/>
    <w:rsid w:val="00411E1B"/>
    <w:rsid w:val="00416CE3"/>
    <w:rsid w:val="00421E89"/>
    <w:rsid w:val="004225BA"/>
    <w:rsid w:val="00422E3E"/>
    <w:rsid w:val="0042534F"/>
    <w:rsid w:val="00426133"/>
    <w:rsid w:val="00427905"/>
    <w:rsid w:val="0043137E"/>
    <w:rsid w:val="0043243A"/>
    <w:rsid w:val="00432D34"/>
    <w:rsid w:val="004358AB"/>
    <w:rsid w:val="00441D41"/>
    <w:rsid w:val="00443453"/>
    <w:rsid w:val="0044498A"/>
    <w:rsid w:val="00447882"/>
    <w:rsid w:val="0045690F"/>
    <w:rsid w:val="00460F8C"/>
    <w:rsid w:val="004618BD"/>
    <w:rsid w:val="00471148"/>
    <w:rsid w:val="004731A5"/>
    <w:rsid w:val="0047493D"/>
    <w:rsid w:val="00477CE3"/>
    <w:rsid w:val="00480392"/>
    <w:rsid w:val="0049200D"/>
    <w:rsid w:val="00493848"/>
    <w:rsid w:val="00497DAD"/>
    <w:rsid w:val="004B1FCD"/>
    <w:rsid w:val="004B7CAC"/>
    <w:rsid w:val="004C59E2"/>
    <w:rsid w:val="004C68E4"/>
    <w:rsid w:val="004D7F1B"/>
    <w:rsid w:val="004E4CA8"/>
    <w:rsid w:val="004E6685"/>
    <w:rsid w:val="004F13F5"/>
    <w:rsid w:val="004F2368"/>
    <w:rsid w:val="004F4768"/>
    <w:rsid w:val="00511AF6"/>
    <w:rsid w:val="00523ECF"/>
    <w:rsid w:val="00531EB6"/>
    <w:rsid w:val="00536C52"/>
    <w:rsid w:val="0054267A"/>
    <w:rsid w:val="00547710"/>
    <w:rsid w:val="0055566A"/>
    <w:rsid w:val="00560A0D"/>
    <w:rsid w:val="005663BB"/>
    <w:rsid w:val="00567EA9"/>
    <w:rsid w:val="00570848"/>
    <w:rsid w:val="00595740"/>
    <w:rsid w:val="005969F5"/>
    <w:rsid w:val="005B47FC"/>
    <w:rsid w:val="005B52ED"/>
    <w:rsid w:val="005C57C8"/>
    <w:rsid w:val="005C57D8"/>
    <w:rsid w:val="005C7DE8"/>
    <w:rsid w:val="005D0C85"/>
    <w:rsid w:val="005D41D1"/>
    <w:rsid w:val="005D443A"/>
    <w:rsid w:val="005E12BF"/>
    <w:rsid w:val="005E2F29"/>
    <w:rsid w:val="005E6CD8"/>
    <w:rsid w:val="005E7151"/>
    <w:rsid w:val="005F17B7"/>
    <w:rsid w:val="005F1AE8"/>
    <w:rsid w:val="005F5951"/>
    <w:rsid w:val="005F6570"/>
    <w:rsid w:val="006041AD"/>
    <w:rsid w:val="00604FBB"/>
    <w:rsid w:val="00607D96"/>
    <w:rsid w:val="0061724C"/>
    <w:rsid w:val="00620ACD"/>
    <w:rsid w:val="0062243A"/>
    <w:rsid w:val="0063782D"/>
    <w:rsid w:val="00647048"/>
    <w:rsid w:val="00654400"/>
    <w:rsid w:val="006603CD"/>
    <w:rsid w:val="006712A3"/>
    <w:rsid w:val="006732FD"/>
    <w:rsid w:val="006844BB"/>
    <w:rsid w:val="00686D20"/>
    <w:rsid w:val="006A2B8B"/>
    <w:rsid w:val="006A39F4"/>
    <w:rsid w:val="006A6719"/>
    <w:rsid w:val="006B3568"/>
    <w:rsid w:val="006C269E"/>
    <w:rsid w:val="006D158F"/>
    <w:rsid w:val="006E5A53"/>
    <w:rsid w:val="006F099C"/>
    <w:rsid w:val="006F215E"/>
    <w:rsid w:val="006F31FC"/>
    <w:rsid w:val="006F6A64"/>
    <w:rsid w:val="006F7AF4"/>
    <w:rsid w:val="00702A70"/>
    <w:rsid w:val="0070444C"/>
    <w:rsid w:val="0071133E"/>
    <w:rsid w:val="00715DBF"/>
    <w:rsid w:val="00716F9A"/>
    <w:rsid w:val="0071769A"/>
    <w:rsid w:val="00722064"/>
    <w:rsid w:val="00730AFB"/>
    <w:rsid w:val="00731E5F"/>
    <w:rsid w:val="00735E16"/>
    <w:rsid w:val="00737C8E"/>
    <w:rsid w:val="007447E8"/>
    <w:rsid w:val="00754525"/>
    <w:rsid w:val="00762CBB"/>
    <w:rsid w:val="007639BE"/>
    <w:rsid w:val="00770FD8"/>
    <w:rsid w:val="00773610"/>
    <w:rsid w:val="00774CBF"/>
    <w:rsid w:val="00775DBB"/>
    <w:rsid w:val="00776654"/>
    <w:rsid w:val="00782309"/>
    <w:rsid w:val="00787068"/>
    <w:rsid w:val="00790665"/>
    <w:rsid w:val="0079343C"/>
    <w:rsid w:val="00793F3C"/>
    <w:rsid w:val="007A4A90"/>
    <w:rsid w:val="007A5611"/>
    <w:rsid w:val="007A756F"/>
    <w:rsid w:val="007B0783"/>
    <w:rsid w:val="007B39C0"/>
    <w:rsid w:val="007B4192"/>
    <w:rsid w:val="007C0D41"/>
    <w:rsid w:val="007C22FE"/>
    <w:rsid w:val="007C5147"/>
    <w:rsid w:val="007E3C15"/>
    <w:rsid w:val="007F524B"/>
    <w:rsid w:val="008032E0"/>
    <w:rsid w:val="008077B5"/>
    <w:rsid w:val="008158EF"/>
    <w:rsid w:val="008164A1"/>
    <w:rsid w:val="00816B47"/>
    <w:rsid w:val="008178BF"/>
    <w:rsid w:val="008210F9"/>
    <w:rsid w:val="00856ADB"/>
    <w:rsid w:val="00856EF2"/>
    <w:rsid w:val="00861686"/>
    <w:rsid w:val="00861782"/>
    <w:rsid w:val="008641FA"/>
    <w:rsid w:val="008647D1"/>
    <w:rsid w:val="00871B7B"/>
    <w:rsid w:val="00874B0E"/>
    <w:rsid w:val="00875F1D"/>
    <w:rsid w:val="00876302"/>
    <w:rsid w:val="008770B9"/>
    <w:rsid w:val="00883121"/>
    <w:rsid w:val="008907ED"/>
    <w:rsid w:val="0089228F"/>
    <w:rsid w:val="008A045D"/>
    <w:rsid w:val="008B5595"/>
    <w:rsid w:val="008B7726"/>
    <w:rsid w:val="008C47B7"/>
    <w:rsid w:val="008C5FAC"/>
    <w:rsid w:val="008D0D85"/>
    <w:rsid w:val="008D66B9"/>
    <w:rsid w:val="008D7A3D"/>
    <w:rsid w:val="008E1023"/>
    <w:rsid w:val="008E16BF"/>
    <w:rsid w:val="008E2909"/>
    <w:rsid w:val="008E6C53"/>
    <w:rsid w:val="008F643C"/>
    <w:rsid w:val="008F7646"/>
    <w:rsid w:val="008F76F9"/>
    <w:rsid w:val="008F7798"/>
    <w:rsid w:val="0090147C"/>
    <w:rsid w:val="00901FF0"/>
    <w:rsid w:val="00903483"/>
    <w:rsid w:val="00903883"/>
    <w:rsid w:val="009102B5"/>
    <w:rsid w:val="00914A39"/>
    <w:rsid w:val="009162F0"/>
    <w:rsid w:val="00922984"/>
    <w:rsid w:val="00923CBC"/>
    <w:rsid w:val="009368DA"/>
    <w:rsid w:val="00964E4E"/>
    <w:rsid w:val="009738EE"/>
    <w:rsid w:val="00975452"/>
    <w:rsid w:val="00983601"/>
    <w:rsid w:val="00985A5F"/>
    <w:rsid w:val="009933DD"/>
    <w:rsid w:val="0099470D"/>
    <w:rsid w:val="009A3AF0"/>
    <w:rsid w:val="009A5FD8"/>
    <w:rsid w:val="009A72CF"/>
    <w:rsid w:val="009B4E0B"/>
    <w:rsid w:val="009D00EE"/>
    <w:rsid w:val="009D0A9D"/>
    <w:rsid w:val="009D2798"/>
    <w:rsid w:val="009D7366"/>
    <w:rsid w:val="009D737F"/>
    <w:rsid w:val="009E3CE4"/>
    <w:rsid w:val="009E474D"/>
    <w:rsid w:val="009E5979"/>
    <w:rsid w:val="009E71D1"/>
    <w:rsid w:val="009F2C16"/>
    <w:rsid w:val="009F6D41"/>
    <w:rsid w:val="00A016BA"/>
    <w:rsid w:val="00A16CF4"/>
    <w:rsid w:val="00A16D25"/>
    <w:rsid w:val="00A273A1"/>
    <w:rsid w:val="00A307AB"/>
    <w:rsid w:val="00A46270"/>
    <w:rsid w:val="00A5310E"/>
    <w:rsid w:val="00A567D6"/>
    <w:rsid w:val="00A57266"/>
    <w:rsid w:val="00A64550"/>
    <w:rsid w:val="00A9143C"/>
    <w:rsid w:val="00A966F5"/>
    <w:rsid w:val="00A96724"/>
    <w:rsid w:val="00AB47B1"/>
    <w:rsid w:val="00AB4DD6"/>
    <w:rsid w:val="00AB5959"/>
    <w:rsid w:val="00AB6E08"/>
    <w:rsid w:val="00AC021D"/>
    <w:rsid w:val="00AC5BF4"/>
    <w:rsid w:val="00AE00CC"/>
    <w:rsid w:val="00AF2C5A"/>
    <w:rsid w:val="00AF6756"/>
    <w:rsid w:val="00AF7207"/>
    <w:rsid w:val="00B1192B"/>
    <w:rsid w:val="00B17D10"/>
    <w:rsid w:val="00B3155E"/>
    <w:rsid w:val="00B32920"/>
    <w:rsid w:val="00B3339C"/>
    <w:rsid w:val="00B41442"/>
    <w:rsid w:val="00B437FB"/>
    <w:rsid w:val="00B44E4B"/>
    <w:rsid w:val="00B45584"/>
    <w:rsid w:val="00B5074E"/>
    <w:rsid w:val="00B55136"/>
    <w:rsid w:val="00B60A81"/>
    <w:rsid w:val="00B64DAC"/>
    <w:rsid w:val="00B72C2F"/>
    <w:rsid w:val="00B73830"/>
    <w:rsid w:val="00B771C4"/>
    <w:rsid w:val="00B97A18"/>
    <w:rsid w:val="00BA02C2"/>
    <w:rsid w:val="00BA3431"/>
    <w:rsid w:val="00BA5246"/>
    <w:rsid w:val="00BC3DDC"/>
    <w:rsid w:val="00BD07E4"/>
    <w:rsid w:val="00BD2584"/>
    <w:rsid w:val="00BE3F31"/>
    <w:rsid w:val="00BF497C"/>
    <w:rsid w:val="00BF5204"/>
    <w:rsid w:val="00BF5E2C"/>
    <w:rsid w:val="00C0100D"/>
    <w:rsid w:val="00C038D5"/>
    <w:rsid w:val="00C06BE8"/>
    <w:rsid w:val="00C107AE"/>
    <w:rsid w:val="00C1620C"/>
    <w:rsid w:val="00C22027"/>
    <w:rsid w:val="00C22865"/>
    <w:rsid w:val="00C257A5"/>
    <w:rsid w:val="00C331D7"/>
    <w:rsid w:val="00C34B92"/>
    <w:rsid w:val="00C36040"/>
    <w:rsid w:val="00C45533"/>
    <w:rsid w:val="00C466D7"/>
    <w:rsid w:val="00C469A5"/>
    <w:rsid w:val="00C51ACB"/>
    <w:rsid w:val="00C52529"/>
    <w:rsid w:val="00C53114"/>
    <w:rsid w:val="00C557EF"/>
    <w:rsid w:val="00C65390"/>
    <w:rsid w:val="00C6592C"/>
    <w:rsid w:val="00C71339"/>
    <w:rsid w:val="00C7601C"/>
    <w:rsid w:val="00C82E35"/>
    <w:rsid w:val="00C85BC0"/>
    <w:rsid w:val="00C97463"/>
    <w:rsid w:val="00CA22B0"/>
    <w:rsid w:val="00CB2FB1"/>
    <w:rsid w:val="00CB45CA"/>
    <w:rsid w:val="00CB737D"/>
    <w:rsid w:val="00CC1D46"/>
    <w:rsid w:val="00CC5056"/>
    <w:rsid w:val="00CD175F"/>
    <w:rsid w:val="00CD31BB"/>
    <w:rsid w:val="00CE44BF"/>
    <w:rsid w:val="00D00C0C"/>
    <w:rsid w:val="00D035F0"/>
    <w:rsid w:val="00D13C75"/>
    <w:rsid w:val="00D16FE7"/>
    <w:rsid w:val="00D277E8"/>
    <w:rsid w:val="00D31618"/>
    <w:rsid w:val="00D31C4E"/>
    <w:rsid w:val="00D31D50"/>
    <w:rsid w:val="00D3737F"/>
    <w:rsid w:val="00D44441"/>
    <w:rsid w:val="00D51480"/>
    <w:rsid w:val="00D55373"/>
    <w:rsid w:val="00D63B0C"/>
    <w:rsid w:val="00D64826"/>
    <w:rsid w:val="00D82174"/>
    <w:rsid w:val="00D8304D"/>
    <w:rsid w:val="00D910EF"/>
    <w:rsid w:val="00D9436F"/>
    <w:rsid w:val="00D9441F"/>
    <w:rsid w:val="00D96DA3"/>
    <w:rsid w:val="00DA4EB1"/>
    <w:rsid w:val="00DD20BD"/>
    <w:rsid w:val="00DD7440"/>
    <w:rsid w:val="00DD79B7"/>
    <w:rsid w:val="00DE4ED7"/>
    <w:rsid w:val="00DE6F9B"/>
    <w:rsid w:val="00DF0202"/>
    <w:rsid w:val="00E02F99"/>
    <w:rsid w:val="00E12691"/>
    <w:rsid w:val="00E12FEA"/>
    <w:rsid w:val="00E13AFA"/>
    <w:rsid w:val="00E206EF"/>
    <w:rsid w:val="00E260C1"/>
    <w:rsid w:val="00E26677"/>
    <w:rsid w:val="00E26FCF"/>
    <w:rsid w:val="00E31646"/>
    <w:rsid w:val="00E33F5C"/>
    <w:rsid w:val="00E3496B"/>
    <w:rsid w:val="00E37A74"/>
    <w:rsid w:val="00E439C1"/>
    <w:rsid w:val="00E45C03"/>
    <w:rsid w:val="00E55932"/>
    <w:rsid w:val="00E55EC6"/>
    <w:rsid w:val="00E63603"/>
    <w:rsid w:val="00E63ADA"/>
    <w:rsid w:val="00E708CA"/>
    <w:rsid w:val="00E71BE4"/>
    <w:rsid w:val="00E73106"/>
    <w:rsid w:val="00E742D6"/>
    <w:rsid w:val="00E75D6D"/>
    <w:rsid w:val="00E8051E"/>
    <w:rsid w:val="00E82C03"/>
    <w:rsid w:val="00E8515C"/>
    <w:rsid w:val="00E8712D"/>
    <w:rsid w:val="00E92FC3"/>
    <w:rsid w:val="00E942D9"/>
    <w:rsid w:val="00E94850"/>
    <w:rsid w:val="00EA01A7"/>
    <w:rsid w:val="00EA0B17"/>
    <w:rsid w:val="00EA1B66"/>
    <w:rsid w:val="00EA3D01"/>
    <w:rsid w:val="00EA6298"/>
    <w:rsid w:val="00EB0662"/>
    <w:rsid w:val="00EB7E12"/>
    <w:rsid w:val="00EC2543"/>
    <w:rsid w:val="00ED43B1"/>
    <w:rsid w:val="00ED5064"/>
    <w:rsid w:val="00EE0D1B"/>
    <w:rsid w:val="00EE3171"/>
    <w:rsid w:val="00EE582D"/>
    <w:rsid w:val="00EE7669"/>
    <w:rsid w:val="00EF2AF5"/>
    <w:rsid w:val="00EF7110"/>
    <w:rsid w:val="00F00282"/>
    <w:rsid w:val="00F0610C"/>
    <w:rsid w:val="00F14B0C"/>
    <w:rsid w:val="00F20F4C"/>
    <w:rsid w:val="00F22D94"/>
    <w:rsid w:val="00F27357"/>
    <w:rsid w:val="00F413D1"/>
    <w:rsid w:val="00F415EF"/>
    <w:rsid w:val="00F455A0"/>
    <w:rsid w:val="00F50748"/>
    <w:rsid w:val="00F50F57"/>
    <w:rsid w:val="00F628CC"/>
    <w:rsid w:val="00F65198"/>
    <w:rsid w:val="00F70FFD"/>
    <w:rsid w:val="00F718C7"/>
    <w:rsid w:val="00F75262"/>
    <w:rsid w:val="00F80DB8"/>
    <w:rsid w:val="00F8100C"/>
    <w:rsid w:val="00F85C4A"/>
    <w:rsid w:val="00F9296F"/>
    <w:rsid w:val="00F94088"/>
    <w:rsid w:val="00F9748E"/>
    <w:rsid w:val="00F97E92"/>
    <w:rsid w:val="00FA20D9"/>
    <w:rsid w:val="00FA3A79"/>
    <w:rsid w:val="00FC32B3"/>
    <w:rsid w:val="00FC430A"/>
    <w:rsid w:val="00FC7766"/>
    <w:rsid w:val="00FD1FEF"/>
    <w:rsid w:val="00FD2C81"/>
    <w:rsid w:val="00FD3B77"/>
    <w:rsid w:val="00FE68F8"/>
    <w:rsid w:val="00FE7076"/>
    <w:rsid w:val="00FE7CB9"/>
    <w:rsid w:val="00FF43D6"/>
    <w:rsid w:val="017B505C"/>
    <w:rsid w:val="01C2670A"/>
    <w:rsid w:val="03524966"/>
    <w:rsid w:val="065C1179"/>
    <w:rsid w:val="069A5550"/>
    <w:rsid w:val="06B252D7"/>
    <w:rsid w:val="07841AC6"/>
    <w:rsid w:val="095E25A5"/>
    <w:rsid w:val="0ABF3FD3"/>
    <w:rsid w:val="0B031FFA"/>
    <w:rsid w:val="0D617765"/>
    <w:rsid w:val="0DAE041A"/>
    <w:rsid w:val="0DFC0C4D"/>
    <w:rsid w:val="0F9562FE"/>
    <w:rsid w:val="10A550EB"/>
    <w:rsid w:val="116654F4"/>
    <w:rsid w:val="11777A90"/>
    <w:rsid w:val="11C367E6"/>
    <w:rsid w:val="120E4480"/>
    <w:rsid w:val="129F33EF"/>
    <w:rsid w:val="137774A2"/>
    <w:rsid w:val="1470323E"/>
    <w:rsid w:val="15007D63"/>
    <w:rsid w:val="1530521E"/>
    <w:rsid w:val="15AA3163"/>
    <w:rsid w:val="16482DCB"/>
    <w:rsid w:val="180842ED"/>
    <w:rsid w:val="188463BD"/>
    <w:rsid w:val="18D3496C"/>
    <w:rsid w:val="19E321F6"/>
    <w:rsid w:val="19E91FC4"/>
    <w:rsid w:val="19F13651"/>
    <w:rsid w:val="19FE4520"/>
    <w:rsid w:val="1A1C4798"/>
    <w:rsid w:val="1AAF142F"/>
    <w:rsid w:val="1B085699"/>
    <w:rsid w:val="1BC41C3E"/>
    <w:rsid w:val="1C881212"/>
    <w:rsid w:val="1E835203"/>
    <w:rsid w:val="1E8B5EA3"/>
    <w:rsid w:val="1F3B2EE4"/>
    <w:rsid w:val="20C843B4"/>
    <w:rsid w:val="21591DD3"/>
    <w:rsid w:val="215E47D2"/>
    <w:rsid w:val="223D4B72"/>
    <w:rsid w:val="22F74898"/>
    <w:rsid w:val="242D34E7"/>
    <w:rsid w:val="2499625A"/>
    <w:rsid w:val="259832CA"/>
    <w:rsid w:val="25A75DBF"/>
    <w:rsid w:val="27C3037C"/>
    <w:rsid w:val="27CE5F5E"/>
    <w:rsid w:val="27CF129F"/>
    <w:rsid w:val="27E56131"/>
    <w:rsid w:val="28BE688C"/>
    <w:rsid w:val="2A8331FD"/>
    <w:rsid w:val="2C1124B4"/>
    <w:rsid w:val="2D5A03BE"/>
    <w:rsid w:val="2D6323C6"/>
    <w:rsid w:val="2F5550B7"/>
    <w:rsid w:val="301C2CB1"/>
    <w:rsid w:val="320E511F"/>
    <w:rsid w:val="348641F4"/>
    <w:rsid w:val="34986BF2"/>
    <w:rsid w:val="34DB0D6E"/>
    <w:rsid w:val="35761678"/>
    <w:rsid w:val="35D0695E"/>
    <w:rsid w:val="36971242"/>
    <w:rsid w:val="37073EC5"/>
    <w:rsid w:val="372872D4"/>
    <w:rsid w:val="37633FA4"/>
    <w:rsid w:val="378D1424"/>
    <w:rsid w:val="3BD717B4"/>
    <w:rsid w:val="3C665367"/>
    <w:rsid w:val="3D5451CA"/>
    <w:rsid w:val="3D71405F"/>
    <w:rsid w:val="3DFB7EB4"/>
    <w:rsid w:val="3E34393D"/>
    <w:rsid w:val="3E932032"/>
    <w:rsid w:val="3EE3672C"/>
    <w:rsid w:val="3F2D6086"/>
    <w:rsid w:val="40A5528A"/>
    <w:rsid w:val="40EC5957"/>
    <w:rsid w:val="4290249E"/>
    <w:rsid w:val="42B86DF2"/>
    <w:rsid w:val="42C63F63"/>
    <w:rsid w:val="467355CE"/>
    <w:rsid w:val="478B49DA"/>
    <w:rsid w:val="48966FD1"/>
    <w:rsid w:val="49211A25"/>
    <w:rsid w:val="4981071B"/>
    <w:rsid w:val="49CD6868"/>
    <w:rsid w:val="4A597F46"/>
    <w:rsid w:val="4A7707AA"/>
    <w:rsid w:val="4B0927A8"/>
    <w:rsid w:val="4B2E0C1F"/>
    <w:rsid w:val="4D270B54"/>
    <w:rsid w:val="4D3C7990"/>
    <w:rsid w:val="4D593D88"/>
    <w:rsid w:val="4D5B5E93"/>
    <w:rsid w:val="4DD232A5"/>
    <w:rsid w:val="4E6050CD"/>
    <w:rsid w:val="4EB73E02"/>
    <w:rsid w:val="5095600C"/>
    <w:rsid w:val="50D643D1"/>
    <w:rsid w:val="51B24D4D"/>
    <w:rsid w:val="51F85E61"/>
    <w:rsid w:val="53D4516D"/>
    <w:rsid w:val="54F822EB"/>
    <w:rsid w:val="55CA10F4"/>
    <w:rsid w:val="55FF342B"/>
    <w:rsid w:val="56584CD7"/>
    <w:rsid w:val="565F49BB"/>
    <w:rsid w:val="566F10FD"/>
    <w:rsid w:val="56A47D7C"/>
    <w:rsid w:val="56C77373"/>
    <w:rsid w:val="573A15B0"/>
    <w:rsid w:val="58025422"/>
    <w:rsid w:val="584C3634"/>
    <w:rsid w:val="598D43FB"/>
    <w:rsid w:val="5A4A5D4D"/>
    <w:rsid w:val="5A5970F0"/>
    <w:rsid w:val="5B9566A0"/>
    <w:rsid w:val="5BDA4617"/>
    <w:rsid w:val="5C0406B4"/>
    <w:rsid w:val="5C9A0C5F"/>
    <w:rsid w:val="5D9A3D90"/>
    <w:rsid w:val="5EB647F4"/>
    <w:rsid w:val="5F3343DF"/>
    <w:rsid w:val="60AA6EBE"/>
    <w:rsid w:val="62D633A3"/>
    <w:rsid w:val="63030591"/>
    <w:rsid w:val="647F6716"/>
    <w:rsid w:val="650F6D5C"/>
    <w:rsid w:val="65A55E88"/>
    <w:rsid w:val="65E414D5"/>
    <w:rsid w:val="660A22C6"/>
    <w:rsid w:val="66973B33"/>
    <w:rsid w:val="670F5869"/>
    <w:rsid w:val="67D46C13"/>
    <w:rsid w:val="6815601F"/>
    <w:rsid w:val="69AA7B9D"/>
    <w:rsid w:val="69CE0BE0"/>
    <w:rsid w:val="69DB26C8"/>
    <w:rsid w:val="6A655FCD"/>
    <w:rsid w:val="6AF911F2"/>
    <w:rsid w:val="6B4B7A78"/>
    <w:rsid w:val="6D291F19"/>
    <w:rsid w:val="6D7F06C2"/>
    <w:rsid w:val="6DE730ED"/>
    <w:rsid w:val="6EBA70AC"/>
    <w:rsid w:val="6F966893"/>
    <w:rsid w:val="70502717"/>
    <w:rsid w:val="706B7753"/>
    <w:rsid w:val="70B96675"/>
    <w:rsid w:val="70EC1B4B"/>
    <w:rsid w:val="72534DEC"/>
    <w:rsid w:val="72603C99"/>
    <w:rsid w:val="72E8791C"/>
    <w:rsid w:val="745A67DD"/>
    <w:rsid w:val="76601E09"/>
    <w:rsid w:val="77BE5734"/>
    <w:rsid w:val="77D47C1A"/>
    <w:rsid w:val="7977378F"/>
    <w:rsid w:val="79F30E4F"/>
    <w:rsid w:val="7A0F2750"/>
    <w:rsid w:val="7A544E37"/>
    <w:rsid w:val="7B315806"/>
    <w:rsid w:val="7B8B6270"/>
    <w:rsid w:val="7BB04600"/>
    <w:rsid w:val="7C46056B"/>
    <w:rsid w:val="7C9B10C2"/>
    <w:rsid w:val="7D0D6CB7"/>
    <w:rsid w:val="7E1D7ABF"/>
    <w:rsid w:val="7ED84057"/>
    <w:rsid w:val="7F5A413E"/>
    <w:rsid w:val="7F652E9F"/>
    <w:rsid w:val="7F6878DA"/>
  </w:rsids>
  <m:mathPr>
    <m:lMargin m:val="0"/>
    <m:mathFont m:val="Cambria Math"/>
    <m:rMargin m:val="0"/>
    <m:wrapIndent m:val="1440"/>
    <m:brkBin m:val="before"/>
    <m:brkBinSub m:val="--"/>
    <m:defJc m:val="centerGroup"/>
    <m:intLim m:val="subSup"/>
    <m:naryLim m:val="undOvr"/>
    <m:smallFrac m:val="0"/>
    <m:dispDef/>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ocked="1"/>
    <w:lsdException w:qFormat="1" w:unhideWhenUsed="0" w:uiPriority="0" w:semiHidden="0" w:name="Emphasis" w:locked="1"/>
    <w:lsdException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link w:val="13"/>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3">
    <w:name w:val="footer"/>
    <w:basedOn w:val="1"/>
    <w:link w:val="12"/>
    <w:qFormat/>
    <w:uiPriority w:val="99"/>
    <w:pPr>
      <w:tabs>
        <w:tab w:val="center" w:pos="4153"/>
        <w:tab w:val="right" w:pos="8306"/>
      </w:tabs>
    </w:pPr>
    <w:rPr>
      <w:sz w:val="18"/>
      <w:szCs w:val="18"/>
    </w:rPr>
  </w:style>
  <w:style w:type="paragraph" w:styleId="4">
    <w:name w:val="header"/>
    <w:basedOn w:val="1"/>
    <w:link w:val="11"/>
    <w:semiHidden/>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styleId="7">
    <w:name w:val="Strong"/>
    <w:basedOn w:val="6"/>
    <w:qFormat/>
    <w:locked/>
    <w:uiPriority w:val="22"/>
    <w:rPr>
      <w:b/>
      <w:bCs/>
    </w:rPr>
  </w:style>
  <w:style w:type="character" w:styleId="8">
    <w:name w:val="page number"/>
    <w:basedOn w:val="6"/>
    <w:qFormat/>
    <w:uiPriority w:val="99"/>
    <w:rPr>
      <w:rFonts w:cs="Times New Roman"/>
    </w:rPr>
  </w:style>
  <w:style w:type="character" w:styleId="9">
    <w:name w:val="Hyperlink"/>
    <w:basedOn w:val="6"/>
    <w:qFormat/>
    <w:uiPriority w:val="99"/>
    <w:rPr>
      <w:rFonts w:cs="Times New Roman"/>
      <w:color w:val="0000FF"/>
      <w:u w:val="single"/>
    </w:rPr>
  </w:style>
  <w:style w:type="character" w:customStyle="1" w:styleId="11">
    <w:name w:val="页眉 Char"/>
    <w:basedOn w:val="6"/>
    <w:link w:val="4"/>
    <w:semiHidden/>
    <w:qFormat/>
    <w:locked/>
    <w:uiPriority w:val="99"/>
    <w:rPr>
      <w:rFonts w:ascii="Tahoma" w:hAnsi="Tahoma" w:cs="Times New Roman"/>
      <w:sz w:val="18"/>
      <w:szCs w:val="18"/>
    </w:rPr>
  </w:style>
  <w:style w:type="character" w:customStyle="1" w:styleId="12">
    <w:name w:val="页脚 Char"/>
    <w:basedOn w:val="6"/>
    <w:link w:val="3"/>
    <w:qFormat/>
    <w:locked/>
    <w:uiPriority w:val="99"/>
    <w:rPr>
      <w:rFonts w:ascii="Tahoma" w:hAnsi="Tahoma" w:cs="Times New Roman"/>
      <w:sz w:val="18"/>
      <w:szCs w:val="18"/>
    </w:rPr>
  </w:style>
  <w:style w:type="character" w:customStyle="1" w:styleId="13">
    <w:name w:val="纯文本 Char"/>
    <w:basedOn w:val="6"/>
    <w:link w:val="2"/>
    <w:semiHidden/>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116C19-74AC-4B76-A37B-1BF8010706D7}">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1190</Words>
  <Characters>6786</Characters>
  <Lines>56</Lines>
  <Paragraphs>15</Paragraphs>
  <TotalTime>0</TotalTime>
  <ScaleCrop>false</ScaleCrop>
  <LinksUpToDate>false</LinksUpToDate>
  <CharactersWithSpaces>7961</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2018-03-24T16:00:00Z</dcterms:created>
  <dc:creator>Administrator</dc:creator>
  <cp:lastModifiedBy>puenda</cp:lastModifiedBy>
  <cp:lastPrinted>2018-07-06T03:49:00Z</cp:lastPrinted>
  <dcterms:modified xsi:type="dcterms:W3CDTF">2018-10-25T02:02:23Z</dcterms:modified>
  <cp:revision>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